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647" w:rsidRPr="00B84FC3" w:rsidRDefault="00916647" w:rsidP="00916647">
      <w:pPr>
        <w:pStyle w:val="a9"/>
        <w:jc w:val="center"/>
        <w:rPr>
          <w:rFonts w:ascii="Times New Roman" w:hAnsi="Times New Roman" w:cs="Times New Roman"/>
          <w:color w:val="auto"/>
          <w:sz w:val="28"/>
          <w:szCs w:val="22"/>
        </w:rPr>
      </w:pPr>
      <w:r w:rsidRPr="00B84FC3">
        <w:rPr>
          <w:rFonts w:ascii="Times New Roman" w:hAnsi="Times New Roman" w:cs="Times New Roman"/>
          <w:color w:val="auto"/>
          <w:sz w:val="28"/>
          <w:szCs w:val="22"/>
        </w:rPr>
        <w:t>Генеральный план города Железногорска Курской области</w:t>
      </w:r>
    </w:p>
    <w:p w:rsidR="00076228" w:rsidRPr="00B84FC3" w:rsidRDefault="00076228" w:rsidP="00916647">
      <w:pPr>
        <w:pStyle w:val="a9"/>
        <w:jc w:val="center"/>
        <w:rPr>
          <w:rFonts w:ascii="Times New Roman" w:hAnsi="Times New Roman" w:cs="Times New Roman"/>
          <w:color w:val="auto"/>
          <w:sz w:val="22"/>
          <w:szCs w:val="22"/>
        </w:rPr>
      </w:pPr>
    </w:p>
    <w:p w:rsidR="00916647" w:rsidRPr="00B84FC3" w:rsidRDefault="00076228" w:rsidP="00076228">
      <w:pPr>
        <w:pStyle w:val="a9"/>
        <w:jc w:val="center"/>
        <w:rPr>
          <w:rFonts w:ascii="Times New Roman" w:hAnsi="Times New Roman" w:cs="Times New Roman"/>
          <w:b w:val="0"/>
          <w:color w:val="auto"/>
          <w:sz w:val="22"/>
          <w:szCs w:val="22"/>
        </w:rPr>
      </w:pPr>
      <w:r w:rsidRPr="00B84FC3">
        <w:rPr>
          <w:rFonts w:ascii="Times New Roman" w:hAnsi="Times New Roman" w:cs="Times New Roman"/>
          <w:b w:val="0"/>
          <w:color w:val="auto"/>
          <w:sz w:val="22"/>
          <w:szCs w:val="22"/>
        </w:rPr>
        <w:t xml:space="preserve">(актуальная версия </w:t>
      </w:r>
    </w:p>
    <w:p w:rsidR="00916647" w:rsidRPr="00B84FC3" w:rsidRDefault="00076228" w:rsidP="00076228">
      <w:pPr>
        <w:pStyle w:val="a9"/>
        <w:jc w:val="center"/>
        <w:rPr>
          <w:rFonts w:ascii="Times New Roman" w:hAnsi="Times New Roman" w:cs="Times New Roman"/>
          <w:b w:val="0"/>
          <w:color w:val="auto"/>
          <w:sz w:val="22"/>
          <w:szCs w:val="22"/>
        </w:rPr>
      </w:pPr>
      <w:r w:rsidRPr="00B84FC3">
        <w:rPr>
          <w:rFonts w:ascii="Times New Roman" w:hAnsi="Times New Roman" w:cs="Times New Roman"/>
          <w:b w:val="0"/>
          <w:color w:val="auto"/>
          <w:sz w:val="22"/>
          <w:szCs w:val="22"/>
        </w:rPr>
        <w:t>в</w:t>
      </w:r>
      <w:r w:rsidR="00916647" w:rsidRPr="00B84FC3">
        <w:rPr>
          <w:rFonts w:ascii="Times New Roman" w:hAnsi="Times New Roman" w:cs="Times New Roman"/>
          <w:b w:val="0"/>
          <w:color w:val="auto"/>
          <w:sz w:val="22"/>
          <w:szCs w:val="22"/>
        </w:rPr>
        <w:t xml:space="preserve"> редакции решений Железногорской городской Думы от 23 сентября 2003 г. N 371-2-РД,  16 июня 2016 г. N 423-5-РД,  от 29 сентября 2021 г. N 378-6-РД</w:t>
      </w:r>
      <w:r w:rsidRPr="00B84FC3">
        <w:rPr>
          <w:rFonts w:ascii="Times New Roman" w:hAnsi="Times New Roman" w:cs="Times New Roman"/>
          <w:b w:val="0"/>
          <w:color w:val="auto"/>
          <w:sz w:val="22"/>
          <w:szCs w:val="22"/>
        </w:rPr>
        <w:t>, от 2 ноября 2023 г. N 86-7-РД)</w:t>
      </w:r>
    </w:p>
    <w:p w:rsidR="00916647" w:rsidRPr="00B84FC3" w:rsidRDefault="00916647" w:rsidP="00076228">
      <w:pPr>
        <w:jc w:val="center"/>
        <w:rPr>
          <w:rFonts w:ascii="Times New Roman" w:hAnsi="Times New Roman" w:cs="Times New Roman"/>
          <w:sz w:val="22"/>
          <w:szCs w:val="22"/>
        </w:rPr>
      </w:pPr>
    </w:p>
    <w:p w:rsidR="00916647" w:rsidRPr="00B84FC3" w:rsidRDefault="00916647">
      <w:pPr>
        <w:pStyle w:val="ConsPlusNormal"/>
        <w:ind w:firstLine="540"/>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Руководствуясь Федеральными законами "</w:t>
      </w:r>
      <w:hyperlink r:id="rId6">
        <w:r w:rsidRPr="00B84FC3">
          <w:rPr>
            <w:rFonts w:ascii="Times New Roman" w:hAnsi="Times New Roman" w:cs="Times New Roman"/>
          </w:rPr>
          <w:t>Об общих принципах</w:t>
        </w:r>
      </w:hyperlink>
      <w:r w:rsidRPr="00B84FC3">
        <w:rPr>
          <w:rFonts w:ascii="Times New Roman" w:hAnsi="Times New Roman" w:cs="Times New Roman"/>
        </w:rPr>
        <w:t xml:space="preserve"> организации местного самоуправления в РФ", "</w:t>
      </w:r>
      <w:hyperlink r:id="rId7">
        <w:r w:rsidRPr="00B84FC3">
          <w:rPr>
            <w:rFonts w:ascii="Times New Roman" w:hAnsi="Times New Roman" w:cs="Times New Roman"/>
          </w:rPr>
          <w:t>О финансовых основах</w:t>
        </w:r>
      </w:hyperlink>
      <w:r w:rsidRPr="00B84FC3">
        <w:rPr>
          <w:rFonts w:ascii="Times New Roman" w:hAnsi="Times New Roman" w:cs="Times New Roman"/>
        </w:rPr>
        <w:t xml:space="preserve"> местного самоуправления в РФ", Бюджетным </w:t>
      </w:r>
      <w:hyperlink r:id="rId8">
        <w:r w:rsidRPr="00B84FC3">
          <w:rPr>
            <w:rFonts w:ascii="Times New Roman" w:hAnsi="Times New Roman" w:cs="Times New Roman"/>
          </w:rPr>
          <w:t>кодексом</w:t>
        </w:r>
      </w:hyperlink>
      <w:r w:rsidRPr="00B84FC3">
        <w:rPr>
          <w:rFonts w:ascii="Times New Roman" w:hAnsi="Times New Roman" w:cs="Times New Roman"/>
        </w:rPr>
        <w:t xml:space="preserve"> РФ, </w:t>
      </w:r>
      <w:hyperlink r:id="rId9">
        <w:r w:rsidRPr="00B84FC3">
          <w:rPr>
            <w:rFonts w:ascii="Times New Roman" w:hAnsi="Times New Roman" w:cs="Times New Roman"/>
          </w:rPr>
          <w:t>Уставом</w:t>
        </w:r>
      </w:hyperlink>
      <w:r w:rsidRPr="00B84FC3">
        <w:rPr>
          <w:rFonts w:ascii="Times New Roman" w:hAnsi="Times New Roman" w:cs="Times New Roman"/>
        </w:rPr>
        <w:t xml:space="preserve"> муниципального образования "Город Железногорск", Железногорская городская Дума решила:</w:t>
      </w:r>
    </w:p>
    <w:p w:rsidR="00916647" w:rsidRPr="00B84FC3" w:rsidRDefault="00916647">
      <w:pPr>
        <w:pStyle w:val="ConsPlusNormal"/>
        <w:spacing w:before="280"/>
        <w:ind w:firstLine="540"/>
        <w:jc w:val="both"/>
        <w:rPr>
          <w:rFonts w:ascii="Times New Roman" w:hAnsi="Times New Roman" w:cs="Times New Roman"/>
        </w:rPr>
      </w:pPr>
      <w:r w:rsidRPr="00B84FC3">
        <w:rPr>
          <w:rFonts w:ascii="Times New Roman" w:hAnsi="Times New Roman" w:cs="Times New Roman"/>
        </w:rPr>
        <w:t>1. Утвердить генеральный план города Железногорска Курской области в границах муниципального образования "Город Железногорск" Курской области (прилагается).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Администрации города аннулировать ранее выданную документацию по генеральному плану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3. Поручить администрации города изучить вопрос разграничения земель города Железногорска на федеральную собственность, собственность субъекта Российской Федерации и частную собственность в соответствии с главой III "Состав и содержание градостроительной документации", </w:t>
      </w:r>
      <w:hyperlink r:id="rId10">
        <w:r w:rsidRPr="00B84FC3">
          <w:rPr>
            <w:rFonts w:ascii="Times New Roman" w:hAnsi="Times New Roman" w:cs="Times New Roman"/>
          </w:rPr>
          <w:t>статьей 3.1.5. "Генеральные планы", пунктом 9</w:t>
        </w:r>
      </w:hyperlink>
      <w:r w:rsidRPr="00B84FC3">
        <w:rPr>
          <w:rFonts w:ascii="Times New Roman" w:hAnsi="Times New Roman" w:cs="Times New Roman"/>
        </w:rPr>
        <w:t xml:space="preserve"> Инструкции о порядке разработки, согласования, экспертизы и утверждения градостроительной документации для дальнейшего внесения их в план современного использования территории (опорного плана) и генеральный план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Администрации города Железногорска опубликовать настоящее решение в газете "Железногорские новости".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Контроль за исполнением настоящего решения возложить на главу администрации города Кичигина А.А.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Решение вступает в силу со дня его опубликования в средствах массовой информации.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Председатель городской Думы</w:t>
      </w:r>
    </w:p>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С.БИЮШКИН</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Согласовано:</w:t>
      </w:r>
    </w:p>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Глава администрации города</w:t>
      </w:r>
    </w:p>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А.КИЧИГИН</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5A04C1" w:rsidRPr="00B84FC3" w:rsidRDefault="005A04C1">
      <w:pPr>
        <w:pStyle w:val="ConsPlusNormal"/>
        <w:jc w:val="both"/>
        <w:rPr>
          <w:rFonts w:ascii="Times New Roman" w:hAnsi="Times New Roman" w:cs="Times New Roman"/>
        </w:rPr>
      </w:pPr>
    </w:p>
    <w:p w:rsidR="005A04C1" w:rsidRPr="00B84FC3" w:rsidRDefault="005A04C1">
      <w:pPr>
        <w:pStyle w:val="ConsPlusNormal"/>
        <w:jc w:val="both"/>
        <w:rPr>
          <w:rFonts w:ascii="Times New Roman" w:hAnsi="Times New Roman" w:cs="Times New Roman"/>
        </w:rPr>
      </w:pPr>
    </w:p>
    <w:p w:rsidR="005A04C1" w:rsidRPr="00B84FC3" w:rsidRDefault="005A04C1">
      <w:pPr>
        <w:pStyle w:val="ConsPlusNormal"/>
        <w:jc w:val="both"/>
        <w:rPr>
          <w:rFonts w:ascii="Times New Roman" w:hAnsi="Times New Roman" w:cs="Times New Roman"/>
        </w:rPr>
      </w:pPr>
    </w:p>
    <w:p w:rsidR="005A04C1" w:rsidRPr="00B84FC3" w:rsidRDefault="005A04C1">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rsidP="00916647">
      <w:pPr>
        <w:pStyle w:val="ConsPlusTitle"/>
        <w:jc w:val="center"/>
        <w:outlineLvl w:val="0"/>
        <w:rPr>
          <w:rFonts w:ascii="Times New Roman" w:hAnsi="Times New Roman" w:cs="Times New Roman"/>
        </w:rPr>
      </w:pPr>
      <w:r w:rsidRPr="00B84FC3">
        <w:rPr>
          <w:rFonts w:ascii="Times New Roman" w:hAnsi="Times New Roman" w:cs="Times New Roman"/>
        </w:rPr>
        <w:lastRenderedPageBreak/>
        <w:t>ГЕНЕРАЛЬНЫЙ ПЛАН ГОРОДА ЖЕЛЕЗНОГОРСКА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1"/>
        <w:rPr>
          <w:rFonts w:ascii="Times New Roman" w:hAnsi="Times New Roman" w:cs="Times New Roman"/>
        </w:rPr>
      </w:pPr>
      <w:bookmarkStart w:id="0" w:name="P40"/>
      <w:bookmarkEnd w:id="0"/>
      <w:r w:rsidRPr="00B84FC3">
        <w:rPr>
          <w:rFonts w:ascii="Times New Roman" w:hAnsi="Times New Roman" w:cs="Times New Roman"/>
        </w:rPr>
        <w:t>ПОЛОЖЕНИЕ</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О ТЕРРИТОРИАЛЬНОМ ПЛАНИРОВАНИИ</w:t>
      </w:r>
    </w:p>
    <w:p w:rsidR="00916647" w:rsidRPr="00B84FC3" w:rsidRDefault="00916647">
      <w:pPr>
        <w:pStyle w:val="ConsPlusTitle"/>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ТОМ I</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ОБЩИЕ ПОЛОЖЕНИЯ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Изменения в генеральный план города Железногорска Курской области внесены на основании </w:t>
      </w:r>
      <w:hyperlink r:id="rId11">
        <w:r w:rsidRPr="00B84FC3">
          <w:rPr>
            <w:rFonts w:ascii="Times New Roman" w:hAnsi="Times New Roman" w:cs="Times New Roman"/>
          </w:rPr>
          <w:t>постановления</w:t>
        </w:r>
      </w:hyperlink>
      <w:r w:rsidRPr="00B84FC3">
        <w:rPr>
          <w:rFonts w:ascii="Times New Roman" w:hAnsi="Times New Roman" w:cs="Times New Roman"/>
        </w:rPr>
        <w:t xml:space="preserve"> Администрации города Железногорска от 19.02.2021 N 336 "О подготовке проектов по внесению изменений в генеральный план города Железногорска и правила землепользования и застройки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Положение о территориальном планировании муниципального образования "город Железногорск" Курской области (далее - город Железногорск) реализуется применительно ко всей территории муниципального образования в границах, определенных </w:t>
      </w:r>
      <w:hyperlink r:id="rId12">
        <w:r w:rsidRPr="00B84FC3">
          <w:rPr>
            <w:rFonts w:ascii="Times New Roman" w:hAnsi="Times New Roman" w:cs="Times New Roman"/>
          </w:rPr>
          <w:t>Законом</w:t>
        </w:r>
      </w:hyperlink>
      <w:r w:rsidRPr="00B84FC3">
        <w:rPr>
          <w:rFonts w:ascii="Times New Roman" w:hAnsi="Times New Roman" w:cs="Times New Roman"/>
        </w:rPr>
        <w:t xml:space="preserve"> Курской области от 21.10.2004 N 48-ЗКО "О муниципальных образованиях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Подготовка проекта по внесению изменений в генеральный план города Железногорска Курской области осуществляется в соответствии с требованиями </w:t>
      </w:r>
      <w:hyperlink r:id="rId13">
        <w:r w:rsidRPr="00B84FC3">
          <w:rPr>
            <w:rFonts w:ascii="Times New Roman" w:hAnsi="Times New Roman" w:cs="Times New Roman"/>
          </w:rPr>
          <w:t>статьями 9</w:t>
        </w:r>
      </w:hyperlink>
      <w:r w:rsidRPr="00B84FC3">
        <w:rPr>
          <w:rFonts w:ascii="Times New Roman" w:hAnsi="Times New Roman" w:cs="Times New Roman"/>
        </w:rPr>
        <w:t xml:space="preserve">, </w:t>
      </w:r>
      <w:hyperlink r:id="rId14">
        <w:r w:rsidRPr="00B84FC3">
          <w:rPr>
            <w:rFonts w:ascii="Times New Roman" w:hAnsi="Times New Roman" w:cs="Times New Roman"/>
          </w:rPr>
          <w:t>24</w:t>
        </w:r>
      </w:hyperlink>
      <w:r w:rsidRPr="00B84FC3">
        <w:rPr>
          <w:rFonts w:ascii="Times New Roman" w:hAnsi="Times New Roman" w:cs="Times New Roman"/>
        </w:rPr>
        <w:t xml:space="preserve">, </w:t>
      </w:r>
      <w:hyperlink r:id="rId15">
        <w:r w:rsidRPr="00B84FC3">
          <w:rPr>
            <w:rFonts w:ascii="Times New Roman" w:hAnsi="Times New Roman" w:cs="Times New Roman"/>
          </w:rPr>
          <w:t>25</w:t>
        </w:r>
      </w:hyperlink>
      <w:r w:rsidRPr="00B84FC3">
        <w:rPr>
          <w:rFonts w:ascii="Times New Roman" w:hAnsi="Times New Roman" w:cs="Times New Roman"/>
        </w:rPr>
        <w:t xml:space="preserve"> Градостроительного кодекса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внесении изменений в генеральный план города Железногорска Курской области определены следующие проектные периоды: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исходный год - 2021 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I этап (первая очередь) - 2031 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II этап (расчетный срок) - 2041 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Предложения по внесению изменений в генеральный план города Железногорска Курской области разработаны в соответствии с целями и задачами развития города, сформулированными в документации территориального планирования, муниципальных программах социально-экономического развития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разработке предложений по внесению изменений в генеральный план города Железногорска учтены ограничения использования территорий, установленные в соответствии с законодательством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инициативе Агентства по привлечению инвестиций Курской области и АО "Михайловский ГОК им. А.В. Варичева" на территории города Железногорска и Железногорского района Курской области планируется создание особой экономической зоны промышленно-производственного типа (ОЭЗ ППТ) в 2021 году. Данная ОЭЗ ППТ создается с целью производства, переработки сырья и материалов, осуществление технико-внедренческой деятельности. На данный момент планируется что ОЭЗ будет охватывать 237,04 га земли и в ней будут располагаться 22 участка, расположенных на территории города Железногорска и Волковского сельсовета Железногорского района. Из 22 земельных участка 19 находятся на территории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На территории города Железногорска для земельных участков территории ОЭЗ "Третий полюс" в соответствии с требованиями </w:t>
      </w:r>
      <w:hyperlink r:id="rId16">
        <w:r w:rsidRPr="00B84FC3">
          <w:rPr>
            <w:rFonts w:ascii="Times New Roman" w:hAnsi="Times New Roman" w:cs="Times New Roman"/>
          </w:rPr>
          <w:t>СанПиН 2.2.1/2.1.1.1200-03</w:t>
        </w:r>
      </w:hyperlink>
      <w:r w:rsidRPr="00B84FC3">
        <w:rPr>
          <w:rFonts w:ascii="Times New Roman" w:hAnsi="Times New Roman" w:cs="Times New Roman"/>
        </w:rPr>
        <w:t xml:space="preserve"> "Санитарно-защитные зоны и санитарная классификация предприятий, сооружений и иных объектов" установлен ориентировочный размер санитарно-защитной зоны земельных участков - 300 м для размещения объектов III класса опасности.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этой связи необходимо отразить территорию ОЭЗ в документах территориального планирования города Железногорска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Изменение территориального планирования города Железногорска направлено на определение функционального назначения территорий города, исходя из совокупности социальных, экономических, </w:t>
      </w:r>
      <w:r w:rsidRPr="00B84FC3">
        <w:rPr>
          <w:rFonts w:ascii="Times New Roman" w:hAnsi="Times New Roman" w:cs="Times New Roman"/>
        </w:rPr>
        <w:lastRenderedPageBreak/>
        <w:t>экологических и других факторов.</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1. ЦЕЛИ И ЗАДАЧИ ТЕРРИТОРИАЛЬНОГО ПЛАНИРОВАНИЯ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МУНИЦИПАЛЬНОГО ОБРАЗОВАНИЯ "ГОРОД ЖЕЛЕЗНОГОРСК"</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Основной целью территориального планирования города Железногорска является обеспечение дальнейшего развития территории, ее рационального использования, привлечения инвестиций, обеспечения интересов и потребностей населения. Для этого требуется достижение следующих целей территориального планирования: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учет интересов и полномочий в области территориального планирования органов государственной власти Российской Федерации, Курской области, органов местного самоуправления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совершенствование планировочной организации территории города Железногорска с созданием условий для развития жилищного строительства, промышленности и других видов экономической деятельности с обеспечением сбалансированного учета экологических, экономических, социальных и иных факторов при осуществлении градостроительной деятельности в интересах граждан и их объединений;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планирование рационального размещения на территории города Железногорска объектов транспортной, инженерной и социальной инфраструктуры с учетом интересов граждан, инвесторов, органов местного самоуправления и иных заинтересованных сторон;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обеспечение устойчивого развития территории города Железногорска с обеспечением при осуществлении градостроительной деятельности безопасности и благоприятных условий жизнедеятельности человека, ограничением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Основными задачами территориального планирования города Железногорска в соответствии с установленными целями, являются: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основные задачи в области совершенствования планировочной организации территории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зон многоквартирного и индивидуального жилищного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благоустройство озелененных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зон транспорта с размещением автодорожной инфраструктуры и объектов придорожного сервиса;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общественно-деловых зон с размещением субъектов малого предпринимательства и объектов социальной инфраструктуры на площади 3,4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зон рекреационного назначения;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запланированных объектов социального и культурно-бытового обслуживания в микрорайонах нового жилого строительства, расположенных в северной части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Основные задачи в области развития социальной инфраструктуры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сети учреждений торговли;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увеличение мест в детских дошкольных учреждениях;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снижение остроты демографических проблем в городе путем улучшения условий жизни всего населения, популяризации здорового образа жизни и развития социальной сферы;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спортивной инфраструктуры и развитие базовых видов спорта;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формирование доступной среды жизнедеятельности для всех групп населения, в том числе инвалидов и других маломобильных групп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Основные задачи в области развития транспортной инфраструктуры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улично-дорожной сети в пределах развивающихся жилых и производственных, общественно-деловых зон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повышение пропускной способности улично-дорожной сети;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сети объектов придорожного сервиса;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Основные задачи в области развития инженерной инфраструктуры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подключение новых потребителей к централизованным системам электроснабжения, теплоснабжения, водоснабжения, водоотведения. Строительство новых котельных, трансформаторных подстанций, газораспределительных пунктов, канализационных станций и прокладкой электрических, тепловых, газовых, водопроводных, канализационных сетей.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Основные задачи в области охраны окружающей среды и обеспечения безопасности территории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снижение негативного влияния шума и выбросов автотранспорта, движущегося по автомобильной дороге (федерального) значения Тросна-Калиновка (участок дороги Москва - Харьков А142), на жилые зоны;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установление и обеспечение соблюдения режима зон с особыми условиями использования территории в отношении зон санитарной охраны источников питьевого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снижение риска возникновения чрезвычайных ситуаций природного и техногенного характера;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Основные задачи в сфере развития промышленно-производственных территорий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формирование и развитие ОЭЗ ПТ на основе существующей промышленной зоны;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формирование кластеров обрабатывающих отраслей;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стимулирование рационального использования земель;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объектов существующих промышленных предприятий;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предприятий добывающей промышленности, комплексно использующих вскрышные породы и отходы обогатительных фабрик;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производства продуктов питания и предметов первой необходимости;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сферы услуг для городского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рекультивация, благоустройство, озеленение нарушенных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выполнение комплексных природоохранных мероприятий всеми промышленными, строительными и транспортными предприятиями.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2. ОБОСНОВАНИЕ ВАРИАНТОВ РЕШЕНИЯ ЗАДАЧ ТЕРРИТОРИАЛЬНОГО</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ПЛАНИРОВАНИЯ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Цель генерального плана города Железногорска Курской области - развитие инвестиционно-привлекательных территорий, опираясь на исторический фундамент и производственную базу города Железногорска. Генеральным планом эти задачи достигаются, прежде всего, упорядочением планировочной структуры территории города Железногорска и ее зонированием в разрезе функционального назначения и </w:t>
      </w:r>
      <w:r w:rsidRPr="00B84FC3">
        <w:rPr>
          <w:rFonts w:ascii="Times New Roman" w:hAnsi="Times New Roman" w:cs="Times New Roman"/>
        </w:rPr>
        <w:lastRenderedPageBreak/>
        <w:t>анализа потребностей города Железногорска. Зонирование территории города Железногорска первого уровня осуществляется для регулирования использования и застройки территории применительно к каждому земельному участку и объектам недвижимости, расположенным в этих зонах, а также для создания комфортной и безопасной среды проживания, охраны окружающей среды.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2.1. Существующая и проектная планировочная организация территории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Планировочная структура города сложилась под влиянием основополагающего образования - Михайловского месторождения. Город расположился на плато, между реками Погарщина и Речица. Четкая планировочная структура, заложенная предыдущими проектами, в основном, реализовалась с незначительными изменениями в связи с объективными на каждый период времени причинами.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 простирается с севера на юг, параллельно развивающейся промышленной зоны с востока. Жилая зона отделяется от промышленных территорий широкой полуторокилометровой поймой реки Речица. Сложилось четкое функциональное зонирование: промышленность - зеленая зона поймы - жилая застройка.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Главными планировочными осями города являются ул. Ленина и ул. Мира, на которые нанизывается упорядоченные кварталы жилой застройки, в направлении юг-север. Улица Димитрова является кратчайшей связью жилой зоны с промышленным районом с удобным выходом к железной дороге, проходящей вдоль промзоны.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городе заложена открытая планировочная структура развития в западном направлении. Перспективное развитие селитебных территорий (за расчетный период) намечается в северо-западном направлении.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 ростом города Железногорска развивались предприятия стройиндустрии, строительно-монтажного комплекса и сферы обслуживания населения, а также предприятия других отраслей промышленности. По мере освоения Михайловского месторождения получили развитие промышленные предприятия, непосредственно или косвенно связанные с Михайловским горно-обогатительным комбинатом.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Территорию города Железногорска - муниципального образования пересекает автодорога общегосударственного значения Москва - Киев, которая делит территорию города на северную часть, занятую жилищными и социально-бытовыми объектами и южную часть, занятую промышленными предприятиями и поселениями мкр. Яблоновский, мкр. Панино и садово-огородническими участками.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Ведущие горно-обогатительные предприятия России Михайловский и Лебединский горно-обогатительные комбинаты входят в состав Металлоинвеста входят. Компания Металлоинвест стремится поддерживать благоприятную социальную среду в регионах присутствия и на каждом из своих предприятий. Металлоинвест обеспечивает стабильную занятость сотрудников и содействует в решении актуальных проблем в регионах присутствия.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Михайловский горно-обогатительный комбинат - это второй по величине производитель сырья для черной металлургии в России.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Большая часть территории занята рудодобывающим комплексом (карьер, отвалы, хвостохранилища и т.д.). АБК, механические мастерские, ремонтно-строительный цех, склады расположены на расстоянии 1 - 1,4 км от крайних кварталов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Перерабатывающие предприятия АО "Михайловский ГОК им. А.В. Варичева": обогатительная фабрика, дробильно-сортировочная фабрика, фабрика окомкования и вспомогательные службы, объекты энергоснабжения и прочие подразделения расположены на расстоянии 19 км от города Железногорска, в северо-восточной части.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Самым крупным элементом структуры промышленных образований города является промзона АО "Михайловский ГОК им. А.В. Варичева", объединяющая более 20 предприятий и объектов, часть из которых входит в состав АО "Михайловский ГОК им. А.В. Варичева".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Промзона вытянута вдоль железнодорожной станции "Михайловский Рудник".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По проектным материалам город Железногорск функционально отнесен к многоотраслевому городу с преобладанием промышленности (около 55% занятых). На долю черной металлургии приходится более 80% </w:t>
      </w:r>
      <w:r w:rsidRPr="00B84FC3">
        <w:rPr>
          <w:rFonts w:ascii="Times New Roman" w:hAnsi="Times New Roman" w:cs="Times New Roman"/>
        </w:rPr>
        <w:lastRenderedPageBreak/>
        <w:t>промышленной продукции и персонала. На долю строительства и строительной индустрии приходится около 5,7% занятых.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425"/>
        </w:rPr>
        <w:drawing>
          <wp:inline distT="0" distB="0" distL="0" distR="0">
            <wp:extent cx="4982210" cy="5545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2210" cy="554545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4"/>
        <w:rPr>
          <w:rFonts w:ascii="Times New Roman" w:hAnsi="Times New Roman" w:cs="Times New Roman"/>
        </w:rPr>
      </w:pPr>
      <w:r w:rsidRPr="00B84FC3">
        <w:rPr>
          <w:rFonts w:ascii="Times New Roman" w:hAnsi="Times New Roman" w:cs="Times New Roman"/>
        </w:rPr>
        <w:t>Положение муниципального образования "город Железногорск"</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Курской области в системе расселения Железногорского района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Проектом предлагается использование имеющихся территориальных и градостроительных резервов для развития муниципального образования "города Железногорск" Курской области в его административных границах, рекомендуется переход к активной реконструкции жилищного фонда, расположенного в границах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 учетом расположения основных планировочных осей и центров, планируемых мероприятий по их развитию и ограничений использования территории, выделены участки перспективного развития селитебных территорий для жилой застройки.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Размещение основных социально значимых объектов останется прежним.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Сложившиеся производственные территории сохранят свое положение в планировочной структуре муниципального образования.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2.2. Планируемое функциональное зонирование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Важной обосновывающей схемой в составе генерального плана является функциональное зонирование, </w:t>
      </w:r>
      <w:r w:rsidRPr="00B84FC3">
        <w:rPr>
          <w:rFonts w:ascii="Times New Roman" w:hAnsi="Times New Roman" w:cs="Times New Roman"/>
        </w:rPr>
        <w:lastRenderedPageBreak/>
        <w:t>которое разрабатывается с учетом сложившейся хозяйственной специализации территории, задач комплексного использования природно-ресурсного потенциала и сохранения окружающей среды. Необходимым условием комплексности и устойчивости социального и экономического развития территории является ее инфраструктурная обеспеченность. Поэтому одна из важнейших задач генерального плана - определение направлений развития транспортной, инженерной и социальной инфраструктур на основе оценки их состояния и выделения зон размещения объектов капитального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Градостроительный </w:t>
      </w:r>
      <w:hyperlink r:id="rId18">
        <w:r w:rsidRPr="00B84FC3">
          <w:rPr>
            <w:rFonts w:ascii="Times New Roman" w:hAnsi="Times New Roman" w:cs="Times New Roman"/>
          </w:rPr>
          <w:t>кодекс</w:t>
        </w:r>
      </w:hyperlink>
      <w:r w:rsidRPr="00B84FC3">
        <w:rPr>
          <w:rFonts w:ascii="Times New Roman" w:hAnsi="Times New Roman" w:cs="Times New Roman"/>
        </w:rPr>
        <w:t xml:space="preserve"> Российской Федерации предполагает взаимную увязку мероприятий по территориальному планированию и землепользованию. В частности, определение зон размещения объектов капитального строительства должно учитывать категории земель, на которых предполагается их размещение. Также учитываются природно-климатические, инженерно-геологические, экологические и ландшафтные условия, наличие зон с особыми условиями использования территорий, объектов культурного наследия, обеспечение условий безопасности жизнедеятельности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функциональных зон с параметрами развития таких зон установлены на "Карте функционального зонирования территории муниципального образования "город Железногорск" Курской области. Подробно планировочные режимы и регламенты разрабатываются в установленном порядке в отдельном документе: "Правилах землепользования и застройки муниципального образования "город Железногорск" Курской области. На все типы функциональных зон устанавливаются ограничения на использование территории: санитарно-защитные зоны, водоохранные зоны и прибрежные полосы, охранные зоны инженерных коммуникаций, придорожные полосы, зоны охраны объектов культурного наследия, иные зоны, установленные в соответствии с законодательством Российской Федерации.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2.3. Демографический прогноз</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1990-2017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Железногорский район полностью наследует демографическую ситуацию, сложившуюся в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2.4.1.1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Данные для расчета ожидаемой численности населения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 результаты этого расчета (Инерционный сценарий развития)</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8"/>
        <w:gridCol w:w="6576"/>
        <w:gridCol w:w="1814"/>
      </w:tblGrid>
      <w:tr w:rsidR="00916647" w:rsidRPr="00B84FC3">
        <w:tc>
          <w:tcPr>
            <w:tcW w:w="68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657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Показатели</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Значение</w:t>
            </w:r>
          </w:p>
        </w:tc>
      </w:tr>
      <w:tr w:rsidR="00916647" w:rsidRPr="00B84FC3">
        <w:tc>
          <w:tcPr>
            <w:tcW w:w="68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57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Численность населения на момент проектирования, чел</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100446</w:t>
            </w:r>
          </w:p>
        </w:tc>
      </w:tr>
      <w:tr w:rsidR="00916647" w:rsidRPr="00B84FC3">
        <w:tc>
          <w:tcPr>
            <w:tcW w:w="68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57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Среднегодовой общий прирост населения, %</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-0,00055</w:t>
            </w:r>
          </w:p>
        </w:tc>
      </w:tr>
      <w:tr w:rsidR="00916647" w:rsidRPr="00B84FC3">
        <w:tc>
          <w:tcPr>
            <w:tcW w:w="68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657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Срок первой очереди, лет</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r>
      <w:tr w:rsidR="00916647" w:rsidRPr="00B84FC3">
        <w:tc>
          <w:tcPr>
            <w:tcW w:w="68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57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Расчетный срок, лет</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r>
      <w:tr w:rsidR="00916647" w:rsidRPr="00B84FC3">
        <w:tc>
          <w:tcPr>
            <w:tcW w:w="68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657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Ожидаемая численность населения в 2031 году, чел</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95056</w:t>
            </w:r>
          </w:p>
        </w:tc>
      </w:tr>
      <w:tr w:rsidR="00916647" w:rsidRPr="00B84FC3">
        <w:tc>
          <w:tcPr>
            <w:tcW w:w="68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657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Ожидаемая численность населения в 2041 году, чел.</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89955</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Инерционный сценарий прогноза показывает, что в соответствии с современными тенденциями численность населения продолжит снижаться. За следующие 10 лет сокращение численности составит 5,37%. В 2041 году число жителей города достигнет 89955 человек (-10,44% к уровню 2021 года).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Расчет численности населения по стабилизационному сценарию развития выполнен с ориентацией на </w:t>
      </w:r>
      <w:r w:rsidRPr="00B84FC3">
        <w:rPr>
          <w:rFonts w:ascii="Times New Roman" w:hAnsi="Times New Roman" w:cs="Times New Roman"/>
        </w:rPr>
        <w:lastRenderedPageBreak/>
        <w:t>стабилизацию в ближайшие годы социально-экономической ситуации в стране (и соответственно в регионе) и постепенный выход из кризисного состояния. При стабилизационном сценарии число жителей также будет снижаться, хотя и меньшими темпами. К 2041 г. сокращение численности населения к уровню 2021 г. составит 4,88%, на первую очередь данный показатель составляет 2,47%.</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2.4.1.2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Данные для расчета ожидаемой численности населения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 результаты этого расчета (стабилизационный сценарий</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развития)</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16"/>
        <w:gridCol w:w="6633"/>
        <w:gridCol w:w="1550"/>
      </w:tblGrid>
      <w:tr w:rsidR="00916647" w:rsidRPr="00B84FC3">
        <w:tc>
          <w:tcPr>
            <w:tcW w:w="6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66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Показатели</w:t>
            </w:r>
          </w:p>
        </w:tc>
        <w:tc>
          <w:tcPr>
            <w:tcW w:w="15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Значение</w:t>
            </w:r>
          </w:p>
        </w:tc>
      </w:tr>
      <w:tr w:rsidR="00916647" w:rsidRPr="00B84FC3">
        <w:tc>
          <w:tcPr>
            <w:tcW w:w="6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6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Численность населения на момент проектирования, чел</w:t>
            </w:r>
          </w:p>
        </w:tc>
        <w:tc>
          <w:tcPr>
            <w:tcW w:w="15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100446</w:t>
            </w:r>
          </w:p>
        </w:tc>
      </w:tr>
      <w:tr w:rsidR="00916647" w:rsidRPr="00B84FC3">
        <w:tc>
          <w:tcPr>
            <w:tcW w:w="6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6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Среднегодовой общий прирост, %</w:t>
            </w:r>
          </w:p>
        </w:tc>
        <w:tc>
          <w:tcPr>
            <w:tcW w:w="15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-0,00025</w:t>
            </w:r>
          </w:p>
        </w:tc>
      </w:tr>
      <w:tr w:rsidR="00916647" w:rsidRPr="00B84FC3">
        <w:tc>
          <w:tcPr>
            <w:tcW w:w="6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66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Срок первой очереди, лет</w:t>
            </w:r>
          </w:p>
        </w:tc>
        <w:tc>
          <w:tcPr>
            <w:tcW w:w="15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r>
      <w:tr w:rsidR="00916647" w:rsidRPr="00B84FC3">
        <w:tc>
          <w:tcPr>
            <w:tcW w:w="6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6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Расчетный срок, лет</w:t>
            </w:r>
          </w:p>
        </w:tc>
        <w:tc>
          <w:tcPr>
            <w:tcW w:w="15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r>
      <w:tr w:rsidR="00916647" w:rsidRPr="00B84FC3">
        <w:tc>
          <w:tcPr>
            <w:tcW w:w="6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66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Ожидаемая численность населения в 2031 году, чел</w:t>
            </w:r>
          </w:p>
        </w:tc>
        <w:tc>
          <w:tcPr>
            <w:tcW w:w="15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97962</w:t>
            </w:r>
          </w:p>
        </w:tc>
      </w:tr>
      <w:tr w:rsidR="00916647" w:rsidRPr="00B84FC3">
        <w:tc>
          <w:tcPr>
            <w:tcW w:w="6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66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Ожидаемая численность населения в 2041 году, чел.</w:t>
            </w:r>
          </w:p>
        </w:tc>
        <w:tc>
          <w:tcPr>
            <w:tcW w:w="15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95541</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При стабилизационном сценарии число жителей также будет снижаться, хотя и меньшими темпами (на 4,88% за 20 лет). Для дальнейших расчетов в генеральном плане численность населения принимается по стабилизационному сценарию, согласно которому число жителей города Железногорска к 2041 году составит 95541 чел. На I очередь (2031 г.), принимая во внимание существующее положение, численность населения снизится до 97962 человек. Однако, учитывая скопление крупных предприятий на территории города и наличие рабочих мест, можно предположить, что население стабилизируется благодаря притоку рабочих мигрантов из ближайших населенных пунктов.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решения проблем сложившегося демографического развития территории необходимо принятие мер по разработке действенных механизмов регулирования процесса воспроизводства населения в новых условиях.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городских властей. Для города Железногорска важнейшим мероприятием является удержание трудоспособного и молодого населения на своей территории, а для этого необходимо: создание новых оплачиваемых рабочих мест, а также привлечение мигрантов, иначе реализация стабилизационного сценария будет не возможна.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Перспективы демографического развития будут определяться: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улучшением жилищных условий;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обеспечения занятости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улучшением инженерно-транспортной инфраструктуры;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совершенствованием социальной и культурно-бытовой инфраструктуры;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созданием более комфортной и экологически чистой среды;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созданием механизма социальной защищенности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lastRenderedPageBreak/>
        <w:t>3. МЕРОПРИЯТИЯ ПО ТЕРРИТОРИАЛЬНОМУ ПЛАНИРОВАНИЮ</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3.1. Мероприятия по развитию транспортной инфраструктуры:</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3.1.1. Мероприятия по развитию транспортной инфраструктуры по видам транспорта: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федеральной автодороги А-142 "Тросна - Калиновка";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дорог с твердым покрытием 19,5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моста на автодороге N 8а;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моста (путепровода) на автодороге N 8;</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защитных насаждений вдоль дорог, автотранспортных предприятий и гаражей;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разработка проекта развития железнодорожной станции "Михайловский Рудник";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асфальтирование улиц с щебеночным покрытием 20,8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дорог с твердым покрытием 4,8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ремонт дорог с твердым покрытием 68,3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автодорог с асфальтобетонным покрытием 19,5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дорог общегородского значения в новой жилой застройке 13, 15 - 20 микрорайонах протяженностью 17,1 км, с расчетной скоростью 60 км/ч, 2 - 4 полосы со сроком реализации 2018 - 2035 годы;</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19">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улично-дорожной сети внутриквартальных дорог новой жилой застройки в микрорайонах 13, 15 - 20 протяженностью 17,6 км, с расчетной скоростью 20 км/ч, 2 полосы со сроком реализации 2018 - 2035 годы;</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20">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дорог с твердым покрытием протяженностью 2,85 км, с расчетной скоростью 80 км/ч, 3 - 4 полосы со сроком реализации 2035 год;</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21">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улично-дорожной сети 15 микрорайона протяженностью 2,85 км, с расчетной скоростью 60 км/ч, 2 полосы со сроком реализации 2023 год;</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22">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улично-дорожной сети 16 микрорайона протяженностью 2,85 км, с расчетной скоростью 60 км/ч, 2 полосы со сроком реализации 2026 год;</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23">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улично-дорожной сети 17 микрорайона протяженностью 2,85 км, с расчетной скоростью 60 км/ч, 2 полосы со сроком реализации 2029 год;</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24">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улично-дорожной сети 18-го микрорайона протяженностью 2,85 км, с расчетной скоростью 60 км/ч, 2 полосы со сроком реализации 2031 год;</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25">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улично-дорожной сети 19-го микрорайона протяженностью 2,85 км, с расчетной скоростью 60 км/ч, 2 полосы со сроком реализации 2033 год;</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26">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улично-дорожной сети 20-го микрорайона протяженностью 2,85 км, с расчетной скоростью 60 км/ч, 2 полосы со сроком реализации 2035 год.</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lastRenderedPageBreak/>
        <w:t xml:space="preserve">(абзац введен </w:t>
      </w:r>
      <w:hyperlink r:id="rId27">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организации новой жилой застройки в микрорайонах 13, 15-20 предусмотреть улично-дорожную сеть внутриквартальных дорог 17,6 км., дорог общегородского значения 17,1 км. согласно нормативам СП 42.13330.2016.</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3.1.2. Мероприятия по развитию транспорта общего пользования, создание транспортно-пересадочного узла: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автостанции (создание транспортно-пересадочного узла);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новых автобусных маршрутов;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оптимизация парка подвижного состава общественного транспорта в соответствии с нормативными требованиями;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электрификация перегона станция "Михайловский Рудник" - станция "Орел" с целью замены на железнодорожном транспорте тепловозной тяги на электровозную, с перспективой развития движения электропоездов по маршруту Москва - Железногорск.</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3.1.3. Мероприятия по развитию инфраструктуры для автомобильного транспорта, включая развитие единого парковочного пространства: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обеспечение необходимым количеством мест постоянного и временного хранения парка автомобилей посредством организации ГСК;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открытых стоянок (в том числе платных);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встроенных, пристроенных и полуподземных паркингов;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многоярусных гаражей;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парковочных мест вдоль центральных улиц.</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3.1.4. Мероприятия по развитию инфраструктуры для пешеходного и велосипедного движения: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системы пешеходных направлений и зон;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велопарковок вблизи объектов притяжения.</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3.1.5. Мероприятия по развитию инфраструктуры для грузового транспорта, транспортных средств коммунальных и дорожных служб: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грузового транспортного каркаса, включающего пути пропуска основных потоков грузового транспорта;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обновление, расширение номенклатуры, увеличение численности подвижного состава коммунальных и дорожных служб;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расширение доступа автомобилей коммунальных и дорожных служб к местам их применения.</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3.1.6. Мероприятия по повышению безопасности дорожного движения: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мероприятия по устройству (монтажу) недостающих средств организации и регулирования дорожного движения (в части элементов обустройства автомобильных дорог);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создание системы формирования негативного отношения к правонарушениям в сфере дорожного движения;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проведение профилактических мероприятий по безопасности дорожного движения в образовательных учреждениях в рамках уроков ОБЖ и внеклассных мероприятий;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нанесение разметки в соответствии с требованиями национальных стандартов, в том числе вблизи детских образовательных учреждений;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установка пешеходных ограждений вблизи детских образовательных учреждений и мест массового скопления людей.</w:t>
      </w:r>
    </w:p>
    <w:p w:rsidR="00916647" w:rsidRPr="00B84FC3" w:rsidRDefault="00916647">
      <w:pPr>
        <w:pStyle w:val="ConsPlusTitle"/>
        <w:spacing w:before="220"/>
        <w:ind w:firstLine="540"/>
        <w:jc w:val="both"/>
        <w:outlineLvl w:val="3"/>
        <w:rPr>
          <w:rFonts w:ascii="Times New Roman" w:hAnsi="Times New Roman" w:cs="Times New Roman"/>
        </w:rPr>
      </w:pPr>
      <w:r w:rsidRPr="00B84FC3">
        <w:rPr>
          <w:rFonts w:ascii="Times New Roman" w:hAnsi="Times New Roman" w:cs="Times New Roman"/>
        </w:rPr>
        <w:t>3.2. Мероприятия по развитию объектов капитального строительства местного значения в сфере физической культуры и спорта, медицинского обслуживания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плоскостных спортивных сооружений в микрорайонах нового жилого строительства (расположенных в северной части города),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городской больницы с увеличением ее на 60 койко-мест;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детской поликлиники на 540 посещений в смену в микрорайоне нового жилого строительства (расположенного в северной части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проведение мероприятий по обеспечению беспрепятственного доступа инвалидов и других маломобильных групп населения к объектам физической культуры и спорта на последующих стадиях разработки проектной документации.</w:t>
      </w:r>
    </w:p>
    <w:p w:rsidR="00916647" w:rsidRPr="00B84FC3" w:rsidRDefault="00916647">
      <w:pPr>
        <w:pStyle w:val="ConsPlusTitle"/>
        <w:spacing w:before="220"/>
        <w:ind w:firstLine="540"/>
        <w:jc w:val="both"/>
        <w:outlineLvl w:val="3"/>
        <w:rPr>
          <w:rFonts w:ascii="Times New Roman" w:hAnsi="Times New Roman" w:cs="Times New Roman"/>
        </w:rPr>
      </w:pPr>
      <w:r w:rsidRPr="00B84FC3">
        <w:rPr>
          <w:rFonts w:ascii="Times New Roman" w:hAnsi="Times New Roman" w:cs="Times New Roman"/>
        </w:rPr>
        <w:t>3.3. Мероприятия по территориальному планированию в части развития сети учреждений культуры, образования и библиотечного обслуживания: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Центральной библиотеки имени Е. Носова МУК "Централизованная библиотечная система";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МОУДО Детская музыкально-хоровая школа им. Г. Струве;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Филиала "АРТ" МАУК "Культурно- досуговый центр Русь";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МУК "Железногорский краеведческий музей";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и строительство общеобразовательной школы на 1000 мест в 16 мкр. (с учетом оборудования);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спортивного зала МОУ "СОШ N 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кровли МОУ "Средняя общеобразовательная школа N 6";</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кровли МОУ "СОШ N 8";</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спортивного зала МОУ "СОШ N 8";</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отмостки и цоколя здания школы МОУ "Гимназия "10";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бассейна МДОУ "ЦРР "Кристаллик" - детский сад N 30";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бассейна МДОУ "ЦРР "Алые паруса" - детский сад N 30";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спортивного зала МОУ "Средняя общеобразовательная школа N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бассейна МОУ "СОШ N 11 с углубленным изучением отдельных предметов";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спортивного зала МОУ "СОШ N 11 с углубленным изучением отдельных предметов";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актового зала МОУ "СОШ N 11 с углубленным изучением отдельных предметов";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бассейна МДОУ "ЦРР детский сад N 28 "Дюймовочка";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бассейна МДОУ "ЦРР "Дубравушка" - детский сад N 31";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капитальный ремонт бассейна МОУ "Лицей N 12";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спортивного зала МОУ "Лицей N 12";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бассейна МДОУ "ЦРР "Звездочка" - детский сад N 8";</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бассейна МОУ "СОШ N 13";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актового зала МОУ "СОШ N 13";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спортивного зала МОУ "СОШ N 13";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МКУДО "ЦДТ";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замена оконных блоков МДОУ "Детский сад N 32 комбинированного вида";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спортивного зала МОУ "СОШ N 7";</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МДОУ "Детский сад N 14 комбинированного вида";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физкультурного зала МДОУ "Детский сад N 10 комбинированного вида";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МДОУ "Детский сад N 3 общеразвивающего вида";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МОУ "Лицей N 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создание центра цифрового образования детей "IT-куб" в городе Железногорске со сроком реализации до 2030 года.</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28">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Title"/>
        <w:spacing w:before="220"/>
        <w:ind w:firstLine="540"/>
        <w:jc w:val="both"/>
        <w:outlineLvl w:val="3"/>
        <w:rPr>
          <w:rFonts w:ascii="Times New Roman" w:hAnsi="Times New Roman" w:cs="Times New Roman"/>
        </w:rPr>
      </w:pPr>
      <w:r w:rsidRPr="00B84FC3">
        <w:rPr>
          <w:rFonts w:ascii="Times New Roman" w:hAnsi="Times New Roman" w:cs="Times New Roman"/>
        </w:rPr>
        <w:t>3.4. Мероприятия по территориальному планированию в части развития жилищного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многоэтажной жилой застройки на новых территориях (в микрорайонах 15, 16, 20, расположенных в северо-западной части города) - первая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15-й микрорайон - 6,64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16-й микрорайон - 29,59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20-й микрорайон - 27,39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Развитие индивидуальной жилой застройки на новых территориях (в микрорайонах 17, 18 и 19, расположенных в северо-западной части города) -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17 - 18-й микрорайон - 98,07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19-й микрорайон - 16,15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Развитие многоэтажной жилой застройки на новых территориях в микрорайонах 16 и 20, расположенных в северо-западной части города) - первая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Предусмотрена комплексная застройка микрорайонов 16 и 20 с выделением участков для строительства школ, детских садов, поликлиники и гостиницы.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микрорайонах 17, 18 и 19 предусмотрены объекты социально-культурного и коммунально-бытового обслуживания населения.</w:t>
      </w:r>
    </w:p>
    <w:p w:rsidR="00916647" w:rsidRPr="00B84FC3" w:rsidRDefault="00916647">
      <w:pPr>
        <w:pStyle w:val="ConsPlusTitle"/>
        <w:spacing w:before="220"/>
        <w:ind w:firstLine="540"/>
        <w:jc w:val="both"/>
        <w:outlineLvl w:val="3"/>
        <w:rPr>
          <w:rFonts w:ascii="Times New Roman" w:hAnsi="Times New Roman" w:cs="Times New Roman"/>
        </w:rPr>
      </w:pPr>
      <w:r w:rsidRPr="00B84FC3">
        <w:rPr>
          <w:rFonts w:ascii="Times New Roman" w:hAnsi="Times New Roman" w:cs="Times New Roman"/>
        </w:rPr>
        <w:t>3.5. Мероприятия по территориальному планированию в части развития инженерной инфраструктуры:</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3.5.1. Водоснабжение: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реконструкция подземного дренажного комплекса (АО "Михайловский ГОК им. А.В. Варичева") и его дальнейшего использования для водоснабжения промпредприятий и города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дублирующего водовода диаметром 820 мм с переходом под автомобильной дорогой "Тросна - Калиновка" км 39 + 319;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и строительство артезианских скважин;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водопровода по ул. Сентюрева;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закольцовки водопровода по Шанхай 1 - 2;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закольцовки водопровода ул. Заречная - Горки;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дублирующего водовода диаметром 820 мм с переходом под автомобильной дорогой "Тросна - Калиновка" км 39 + 319;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водопроводной сети ул. Мира 3 - 7;</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водопроводной сети ул. Мира 12/4;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водопроводной сети ул. Гайдара, 3 - 5;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водопроводной сети переулков Дачный, Алексеевский, в районе ж/д вокзала;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водопроводной сети ул. Садовая;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водопроводной сети микрорайона 3 - 4;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водопроводной сети ул. Ленина 41 - 43;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дренажной системы и фильтрующего слоя песка в фильтрах станции обезжелезивания водозабора "Березовский";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системы управления в РУ 0,4 кВ станции обезжелезивания водозабора "Березовский";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и модернизация оборудования КИПА и Т водозабора "Погарщина";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электрических сетей, электрооборудования, электроосвещения объектов водоснабжения водозабора "Погарщина";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модернизация автоматизированной системы диспетчерского контроля и управления водозаборами;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установка регуляторов давления на сети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замена водопроводных сетей с износом 100% и более;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зданий и сооружений;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обновление оборудования в лаборатории контроля качества питьевой 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 газификации объектов водозабора "Березовский";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по объекту: "Переход дублирующего водовода диаметром 400 мм под автомобильной дорогой "Тросна - Калиновка" км 39 + 319;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по объекту: "Реконструкция дублирующего водовода диаметром 920 мм от ПК 387 до ПК 414 протяженность 2180;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 реконструкции системы механической и биологической очистки на очистных сооружениях;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дублирующего водовода "Береза - Железногорск".</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lastRenderedPageBreak/>
        <w:t>3.5.2. Водоотведение: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системы аэрации в аэротенках;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напорного коллектора диаметром 600 мм от канализационной насосной станции N 9 до очистных сооружений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камер гашения;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ЭРУ-3 трансформаторной подстанции 46/1;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ЭРУ-6 трансформаторной подстанции 47/1;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автоматизированной системы диспетчерского контроля и управления канализационными насосными станциями;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инвентаризация источников загрязнения поверхностных водных объектов и разработка рекомендаций по повышению эффективности очистки сточных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замена канализационных сетей с износом 100% и более;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зданий и сооружений;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приобретение и замена канализационных сорозадерживающих решеток;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обновление оборудования в лаборатории контроля качества сточных вод.</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3.5.3. Теплоснабжение: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соответствии с таблицей 3.5.3.1 до 2022 года необходимо заменить 25671 пог. м тепловых сетей, которые уже имеют 100% износ и с 2023 по 2027 годы подобные работы надо выполнить для комплекса теплотрасс протяженностью 14780 пог. м.</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3.5.3.1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Структура предложений по реконструкции тепловых сетей,</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подлежащих замене в связи с исчерпанием эксплуатационного</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ресурса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rsidSect="00916647">
          <w:headerReference w:type="default" r:id="rId29"/>
          <w:pgSz w:w="11906" w:h="16838"/>
          <w:pgMar w:top="720" w:right="720" w:bottom="720" w:left="720" w:header="708"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95"/>
        <w:gridCol w:w="1077"/>
        <w:gridCol w:w="1174"/>
        <w:gridCol w:w="964"/>
        <w:gridCol w:w="1296"/>
        <w:gridCol w:w="1296"/>
        <w:gridCol w:w="1191"/>
        <w:gridCol w:w="1276"/>
      </w:tblGrid>
      <w:tr w:rsidR="00916647" w:rsidRPr="00B84FC3">
        <w:tc>
          <w:tcPr>
            <w:tcW w:w="1695"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Наименование т/с</w:t>
            </w:r>
          </w:p>
        </w:tc>
        <w:tc>
          <w:tcPr>
            <w:tcW w:w="107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Диаметр (мм)</w:t>
            </w:r>
          </w:p>
        </w:tc>
        <w:tc>
          <w:tcPr>
            <w:tcW w:w="117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Стоимость 1 км с НДС</w:t>
            </w:r>
          </w:p>
        </w:tc>
        <w:tc>
          <w:tcPr>
            <w:tcW w:w="96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Длина (п. м) 1-я очередь</w:t>
            </w:r>
          </w:p>
        </w:tc>
        <w:tc>
          <w:tcPr>
            <w:tcW w:w="3783" w:type="dxa"/>
            <w:gridSpan w:val="3"/>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Период планирования, тыс. руб.</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Итого</w:t>
            </w:r>
          </w:p>
        </w:tc>
      </w:tr>
      <w:tr w:rsidR="00916647" w:rsidRPr="00B84FC3">
        <w:tc>
          <w:tcPr>
            <w:tcW w:w="1695" w:type="dxa"/>
            <w:vMerge/>
          </w:tcPr>
          <w:p w:rsidR="00916647" w:rsidRPr="00B84FC3" w:rsidRDefault="00916647">
            <w:pPr>
              <w:pStyle w:val="ConsPlusNormal"/>
              <w:rPr>
                <w:rFonts w:ascii="Times New Roman" w:hAnsi="Times New Roman" w:cs="Times New Roman"/>
              </w:rPr>
            </w:pPr>
          </w:p>
        </w:tc>
        <w:tc>
          <w:tcPr>
            <w:tcW w:w="1077" w:type="dxa"/>
            <w:vMerge/>
          </w:tcPr>
          <w:p w:rsidR="00916647" w:rsidRPr="00B84FC3" w:rsidRDefault="00916647">
            <w:pPr>
              <w:pStyle w:val="ConsPlusNormal"/>
              <w:rPr>
                <w:rFonts w:ascii="Times New Roman" w:hAnsi="Times New Roman" w:cs="Times New Roman"/>
              </w:rPr>
            </w:pPr>
          </w:p>
        </w:tc>
        <w:tc>
          <w:tcPr>
            <w:tcW w:w="1174" w:type="dxa"/>
            <w:vMerge/>
          </w:tcPr>
          <w:p w:rsidR="00916647" w:rsidRPr="00B84FC3" w:rsidRDefault="00916647">
            <w:pPr>
              <w:pStyle w:val="ConsPlusNormal"/>
              <w:rPr>
                <w:rFonts w:ascii="Times New Roman" w:hAnsi="Times New Roman" w:cs="Times New Roman"/>
              </w:rPr>
            </w:pPr>
          </w:p>
        </w:tc>
        <w:tc>
          <w:tcPr>
            <w:tcW w:w="964" w:type="dxa"/>
            <w:vMerge/>
          </w:tcPr>
          <w:p w:rsidR="00916647" w:rsidRPr="00B84FC3" w:rsidRDefault="00916647">
            <w:pPr>
              <w:pStyle w:val="ConsPlusNormal"/>
              <w:rPr>
                <w:rFonts w:ascii="Times New Roman" w:hAnsi="Times New Roman" w:cs="Times New Roman"/>
              </w:rPr>
            </w:pP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2021</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2022</w:t>
            </w:r>
          </w:p>
        </w:tc>
        <w:tc>
          <w:tcPr>
            <w:tcW w:w="1276" w:type="dxa"/>
          </w:tcPr>
          <w:p w:rsidR="00916647" w:rsidRPr="00B84FC3" w:rsidRDefault="00916647">
            <w:pPr>
              <w:pStyle w:val="ConsPlusNormal"/>
              <w:rPr>
                <w:rFonts w:ascii="Times New Roman" w:hAnsi="Times New Roman" w:cs="Times New Roman"/>
              </w:rPr>
            </w:pP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Р-1</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64339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292</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291,6</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291,6</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291,6</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292</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39335,4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789,3</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789,3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426</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29013</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276</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276</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273</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151</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151</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18469,2</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179</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179</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rPr>
                <w:rFonts w:ascii="Times New Roman" w:hAnsi="Times New Roman" w:cs="Times New Roman"/>
              </w:rPr>
            </w:pP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292</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1881,3</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1881,3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292</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Р-2</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64339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50661</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166</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166</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39335,4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828</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828</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828</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426</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29013</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492,3</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492,3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891,2</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891,2</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rPr>
                <w:rFonts w:ascii="Times New Roman" w:hAnsi="Times New Roman" w:cs="Times New Roman"/>
              </w:rPr>
            </w:pP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2707,5</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2707,5</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Р-3</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39335,4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553,3</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553,3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426</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29013</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434,3</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434,3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224,7</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224,7</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273</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225</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225</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18469,2</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213,1</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213,1</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lastRenderedPageBreak/>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rPr>
                <w:rFonts w:ascii="Times New Roman" w:hAnsi="Times New Roman" w:cs="Times New Roman"/>
              </w:rPr>
            </w:pP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1650,5</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1650,5</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Р-4</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39335,4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442,7</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442,7</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32806,4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442,7</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442,7</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Р-5</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2348</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2348</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17404,2</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2348</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335</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2348</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Р-6</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426</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29013</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182</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182</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377</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29013</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260,7</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260,7</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186</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186</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273</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85,7</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85,7</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rPr>
                <w:rFonts w:ascii="Times New Roman" w:hAnsi="Times New Roman" w:cs="Times New Roman"/>
              </w:rPr>
            </w:pP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714,3</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714,3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Р-6/1</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273</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18469,2</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12605,4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482</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482</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10513,1</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482</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482</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Р-6/2</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273</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187</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93,3</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187</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12605,4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431</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107,8</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431</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133</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11066,9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9842,1</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547</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109,3</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547</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9208,5</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1164</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286,7</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1164</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lastRenderedPageBreak/>
              <w:t>Р-7</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426</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29013</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949</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189,8</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949</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273</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448</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89,5</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448</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18469,2</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246</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49,2</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246</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12605,4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242</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48,3</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242</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133</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11066,9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9230</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2184</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436,8</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2184</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Р-8</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93,9</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470</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273</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20867,9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648</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129,5</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648</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15403,6</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1117</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223,4</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1117</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т/сеть ФНМ</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39335,4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3244</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648,7</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3244</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32806,4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3244</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648,7</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3244</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Р-12</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39335,4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1601</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320,2</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1601</w:t>
            </w:r>
          </w:p>
        </w:tc>
      </w:tr>
      <w:tr w:rsidR="00916647" w:rsidRPr="00B84FC3">
        <w:tc>
          <w:tcPr>
            <w:tcW w:w="1695" w:type="dxa"/>
          </w:tcPr>
          <w:p w:rsidR="00916647" w:rsidRPr="00B84FC3" w:rsidRDefault="00916647">
            <w:pPr>
              <w:pStyle w:val="ConsPlusNormal"/>
              <w:rPr>
                <w:rFonts w:ascii="Times New Roman" w:hAnsi="Times New Roman" w:cs="Times New Roman"/>
              </w:rPr>
            </w:pP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426</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29013</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24197,4</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1601</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342,5</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1601</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М-4</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720</w:t>
            </w: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64339</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291,3</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Всего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52867,3</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291,3</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169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ИТОГО</w:t>
            </w:r>
          </w:p>
        </w:tc>
        <w:tc>
          <w:tcPr>
            <w:tcW w:w="1077" w:type="dxa"/>
          </w:tcPr>
          <w:p w:rsidR="00916647" w:rsidRPr="00B84FC3" w:rsidRDefault="00916647">
            <w:pPr>
              <w:pStyle w:val="ConsPlusNormal"/>
              <w:rPr>
                <w:rFonts w:ascii="Times New Roman" w:hAnsi="Times New Roman" w:cs="Times New Roman"/>
              </w:rPr>
            </w:pPr>
          </w:p>
        </w:tc>
        <w:tc>
          <w:tcPr>
            <w:tcW w:w="11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52867,3</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12431,8</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7687,6</w:t>
            </w:r>
          </w:p>
        </w:tc>
        <w:tc>
          <w:tcPr>
            <w:tcW w:w="129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7687,6</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2273,1</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12431,8</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3.5.4. Газоснабжение: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перекладка участка газопровода высокого давления от ГРС-4 до ГГРП-1 от поймы реки Чернь до поймы реки Рясник с увеличением диаметра с Д</w:t>
      </w:r>
      <w:r w:rsidRPr="00B84FC3">
        <w:rPr>
          <w:rFonts w:ascii="Times New Roman" w:hAnsi="Times New Roman" w:cs="Times New Roman"/>
          <w:vertAlign w:val="subscript"/>
        </w:rPr>
        <w:t>у</w:t>
      </w:r>
      <w:r w:rsidRPr="00B84FC3">
        <w:rPr>
          <w:rFonts w:ascii="Times New Roman" w:hAnsi="Times New Roman" w:cs="Times New Roman"/>
        </w:rPr>
        <w:t xml:space="preserve"> = 300 мм на Д</w:t>
      </w:r>
      <w:r w:rsidRPr="00B84FC3">
        <w:rPr>
          <w:rFonts w:ascii="Times New Roman" w:hAnsi="Times New Roman" w:cs="Times New Roman"/>
          <w:vertAlign w:val="subscript"/>
        </w:rPr>
        <w:t>у</w:t>
      </w:r>
      <w:r w:rsidRPr="00B84FC3">
        <w:rPr>
          <w:rFonts w:ascii="Times New Roman" w:hAnsi="Times New Roman" w:cs="Times New Roman"/>
        </w:rPr>
        <w:t xml:space="preserve"> = 400 мм;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установить ШРП в южной части города и 6 новых ШРП и ГРП в районах нового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газопроводов высокого давления в северной и юго-западной части города с закольцовкой с существующими сетями;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газопроводов среднего давления в северной и центральной части города с закольцовкой с существующими сетями;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оборудовать все существующие и намечаемые ГРП и ШРП второй резервной линией регулирования, а там, где необходима закольцовка сетей, двумя ступенями регулирования давления газа;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выполнить закольцовку газопроводов низкого давления по районам нового жилого строительства (расположенных в северной части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газопроводов высокого давления в микрорайонах новой застройки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4 ГРП и ШРП в микрорайонах новой жилой застройки (расположенных в северной части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возможность газификации микрорайона NN 16-20 в северной части города (строительство газопровода высокого давления, устройств ПРГ и закольцовкой их с существующими газораспределительными сетями);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закольцовки существующих газопроводов низкого давления по микр-нам: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11 с микрорайоном 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10 с микрорайоном 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14 с микрорайоном 12;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2 с микрорайоном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 с индивидуальной застройкой;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Хуторской с микрорайоном СМП;</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Трубичино с микрорайоном 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Трубичино с микрорайоном СМП;</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возможность газификации застройки в западной части города (строительство газопровода высокого давления, устройств ПРГ и закольцовкой их с существующими газораспределительными сетями).</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3.5.5. Электроснабжение: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силовых трансформаторов 220, 110, 35 кВ;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замена изношенных элементов воздушных линий электроосвещения 0,4 кВ;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трансформаторов 6 - 10 кВ;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установка автоматизированной системы диспетчерского управления и телеметрии ПС-46 36/6 кВ;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модернизация существующих кабельных сетей, процент износа которых свыше 80%.</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3.5.6. Связь: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переход на использование для связи между АТС волоконно-оптических кабелей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цифровизация всех существующих АТС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добавление абонентских комплектов на существующих АТС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Интернета с использованием сетей следующего поколения (NGN)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расширение спектра почтовых услуг и повышение их качества I очередь.</w:t>
      </w:r>
    </w:p>
    <w:p w:rsidR="00916647" w:rsidRPr="00B84FC3" w:rsidRDefault="00916647">
      <w:pPr>
        <w:pStyle w:val="ConsPlusTitle"/>
        <w:spacing w:before="220"/>
        <w:ind w:firstLine="540"/>
        <w:jc w:val="both"/>
        <w:outlineLvl w:val="3"/>
        <w:rPr>
          <w:rFonts w:ascii="Times New Roman" w:hAnsi="Times New Roman" w:cs="Times New Roman"/>
        </w:rPr>
      </w:pPr>
      <w:r w:rsidRPr="00B84FC3">
        <w:rPr>
          <w:rFonts w:ascii="Times New Roman" w:hAnsi="Times New Roman" w:cs="Times New Roman"/>
        </w:rPr>
        <w:t>3.6. Мероприятия по развитию системы зеленых насаждений: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сохранять и благоустраивать существующие и организовывать новые объекты зеленых насаждений общего пользования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районах нового строительства предусмотреть бульвары для нормализации микроклимата в застройке на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и благоустройство санитарно-защитных зон от действующих промышленных предприятий на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осуществление проектов по улучшению городской среды и инициатив по городскому обновлению.</w:t>
      </w:r>
    </w:p>
    <w:p w:rsidR="00916647" w:rsidRPr="00B84FC3" w:rsidRDefault="00916647">
      <w:pPr>
        <w:pStyle w:val="ConsPlusTitle"/>
        <w:spacing w:before="220"/>
        <w:ind w:firstLine="540"/>
        <w:jc w:val="both"/>
        <w:outlineLvl w:val="3"/>
        <w:rPr>
          <w:rFonts w:ascii="Times New Roman" w:hAnsi="Times New Roman" w:cs="Times New Roman"/>
        </w:rPr>
      </w:pPr>
      <w:r w:rsidRPr="00B84FC3">
        <w:rPr>
          <w:rFonts w:ascii="Times New Roman" w:hAnsi="Times New Roman" w:cs="Times New Roman"/>
        </w:rPr>
        <w:t>3.7. Мероприятия в сфере охраны окружающей среды:</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3.7.1. Охрана воздушного бассейна: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установление для всех источников загрязнения воздушного бассейна уровня предельно-допустимых выбросов, обеспечивающих нормативные предельно допустимые концентрации загрязняющих веществ в атмосфере города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сокращение выбросов вредных веществ в атмосферу путем внедрения экологически безопасных технологий. Совершенствование технического оборудования предприятий и оснащение источников выбросов пылегазоочистными установками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производственный контроль за соблюдением нормативов предельно-допустимых выбросов загрязняющих веществ в атмосферу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совершенствование технологического оборудования котельных, оснащение источников выбросов пылегазоочистными установками;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разработать проекты организации санитарно-защитных зон предприятий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при размещении новых и расширении существующих промышленных объектов необходимо обеспечение выполнения нормируемых санитарно-защитных зон в соответствии с </w:t>
      </w:r>
      <w:hyperlink r:id="rId30">
        <w:r w:rsidRPr="00B84FC3">
          <w:rPr>
            <w:rFonts w:ascii="Times New Roman" w:hAnsi="Times New Roman" w:cs="Times New Roman"/>
          </w:rPr>
          <w:t>СанПиН 2.2.1/2.1.1.1200-03</w:t>
        </w:r>
      </w:hyperlink>
      <w:r w:rsidRPr="00B84FC3">
        <w:rPr>
          <w:rFonts w:ascii="Times New Roman" w:hAnsi="Times New Roman" w:cs="Times New Roman"/>
        </w:rPr>
        <w:t xml:space="preserve"> "Санитарно-защитные зоны и санитарная классификация предприятий, сооружений и иных объектов" на протяжении всего срока действия генерального плана;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озеленение санитарно-защитных зон в соответствии с очередностью застройки;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благоустройство местных автомобильных дорог (доведение технического уровня </w:t>
      </w:r>
      <w:r w:rsidRPr="00B84FC3">
        <w:rPr>
          <w:rFonts w:ascii="Times New Roman" w:hAnsi="Times New Roman" w:cs="Times New Roman"/>
        </w:rPr>
        <w:lastRenderedPageBreak/>
        <w:t>существующих дорог в соответствии с ростом интенсивности движения) I очередь.</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3.7.2. Охрана водных ресурсов: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мониторинг качества питьевой воды и соответствия источников водоснабжения санитарно-техническим нормам;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инвентаризация источников загрязнения поверхностных водных объектов и разработка рекомендаций по повышению эффективности очистки сточных вод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комплексная реконструкция и строительство по результатам инвентаризации очистных сооружений системы водоотведения, строительство современных канализационных очистных сооружений с механической, биологической, химической очисткой расчетный срок.</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3.7.3. Санитарная очистка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проведение обоснованных расчетов необходимого автотранспорта для механизированной уборки территории муниципального образования, а также для вывоза ТБО и КГО от населения, предприятий и организаций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разработать схему санитарной очистки города Железногорска с определением мест расстановки контейнеров и обоснованных расчетов необходимого автотранспорта для механизированной уборки территории муниципального образования, а также для вывоза ТБО и КГО от населения, предприятий и организаций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осуществление регулярной промывки и дезинфекции сборников ТБО в соответствии с санитарно-гигиеническими требованиями СанПиН 2.1.3684-21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проведение работ по комплексному благоустройству городских территорий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выявление и ликвидация несанкционированных свалок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сортировки мусора по месту его образования (населением и предприятиями). Сбор вторичного сырья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в соответствии с территориальной </w:t>
      </w:r>
      <w:hyperlink r:id="rId31">
        <w:r w:rsidRPr="00B84FC3">
          <w:rPr>
            <w:rFonts w:ascii="Times New Roman" w:hAnsi="Times New Roman" w:cs="Times New Roman"/>
          </w:rPr>
          <w:t>схемой</w:t>
        </w:r>
      </w:hyperlink>
      <w:r w:rsidRPr="00B84FC3">
        <w:rPr>
          <w:rFonts w:ascii="Times New Roman" w:hAnsi="Times New Roman" w:cs="Times New Roman"/>
        </w:rPr>
        <w:t xml:space="preserve"> обращения с отходами Курской области, утвержденной приказом комитета жилищно-коммунального хозяйства и ТЭК Курской области от 08.05.2020 N 68 планируется разработка проектно-сметной документации и строительство полигона ТКО (мощность 85000 т/год) в г. Железногорск со сроком реализации в 2024 году - I очередь.</w:t>
      </w:r>
    </w:p>
    <w:p w:rsidR="00916647" w:rsidRPr="00B84FC3" w:rsidRDefault="00916647">
      <w:pPr>
        <w:pStyle w:val="ConsPlusTitle"/>
        <w:spacing w:before="220"/>
        <w:ind w:firstLine="540"/>
        <w:jc w:val="both"/>
        <w:outlineLvl w:val="3"/>
        <w:rPr>
          <w:rFonts w:ascii="Times New Roman" w:hAnsi="Times New Roman" w:cs="Times New Roman"/>
        </w:rPr>
      </w:pPr>
      <w:r w:rsidRPr="00B84FC3">
        <w:rPr>
          <w:rFonts w:ascii="Times New Roman" w:hAnsi="Times New Roman" w:cs="Times New Roman"/>
        </w:rPr>
        <w:t>3.8. Мероприятия по инженерной подготовке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очистных сооружений дождевых стоков на производственных территориях, в восточной части города в долине реки Чернь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благоустройство русел рек и водоемов - расчетный срок.</w:t>
      </w:r>
    </w:p>
    <w:p w:rsidR="00916647" w:rsidRPr="00B84FC3" w:rsidRDefault="00916647">
      <w:pPr>
        <w:pStyle w:val="ConsPlusTitle"/>
        <w:spacing w:before="220"/>
        <w:ind w:firstLine="540"/>
        <w:jc w:val="both"/>
        <w:outlineLvl w:val="3"/>
        <w:rPr>
          <w:rFonts w:ascii="Times New Roman" w:hAnsi="Times New Roman" w:cs="Times New Roman"/>
        </w:rPr>
      </w:pPr>
      <w:r w:rsidRPr="00B84FC3">
        <w:rPr>
          <w:rFonts w:ascii="Times New Roman" w:hAnsi="Times New Roman" w:cs="Times New Roman"/>
        </w:rPr>
        <w:t>3.9. Мероприятия по сохранению объектов культурного наследия (учет интересов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разработка проекта зон охраны объекта культурного наследия -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проведение ремонтных и реставрационных работ на объектах культурного наследия - расчетный срок.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3"/>
        <w:rPr>
          <w:rFonts w:ascii="Times New Roman" w:hAnsi="Times New Roman" w:cs="Times New Roman"/>
        </w:rPr>
      </w:pPr>
      <w:r w:rsidRPr="00B84FC3">
        <w:rPr>
          <w:rFonts w:ascii="Times New Roman" w:hAnsi="Times New Roman" w:cs="Times New Roman"/>
        </w:rPr>
        <w:t>3.10. Мероприятия по развитию особой экономической зоны</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промышленно-производственного типа</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(в ред. </w:t>
      </w:r>
      <w:hyperlink r:id="rId32">
        <w:r w:rsidRPr="00B84FC3">
          <w:rPr>
            <w:rFonts w:ascii="Times New Roman" w:hAnsi="Times New Roman" w:cs="Times New Roman"/>
          </w:rPr>
          <w:t>решения</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На территории города Железногорска и Железногорского района Курской области создана особая экономическая зона промышленно-производственного типа "Третий полюс" (далее - ОЭЗ ППТ "Третий полюс") в соответствии с </w:t>
      </w:r>
      <w:hyperlink r:id="rId33">
        <w:r w:rsidRPr="00B84FC3">
          <w:rPr>
            <w:rFonts w:ascii="Times New Roman" w:hAnsi="Times New Roman" w:cs="Times New Roman"/>
          </w:rPr>
          <w:t>Постановлением</w:t>
        </w:r>
      </w:hyperlink>
      <w:r w:rsidRPr="00B84FC3">
        <w:rPr>
          <w:rFonts w:ascii="Times New Roman" w:hAnsi="Times New Roman" w:cs="Times New Roman"/>
        </w:rPr>
        <w:t xml:space="preserve"> Правительства Российской Федерации от 26.02.2022 N 244 "О создании на территориях муниципальных образований "город Железногорск" и "Железногорский район" Курской области особой экономической зоны промышленно-производственного типа".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ОЭЗ ППТ "Третий полюс" является территорией, имеющей особый юридический статус и льготные экономические условия для предпринимателей.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ОЭЗ ППТ "Третий полюс" охватывает 237,04 га земли и включает 22 земельных участка для потенциальных резидентов (19 земельных участков расположены на территории г. Железногорска - 87,01 га и 3 земельных участка расположены на территории Волковского сельсовета Железногорского района - 150,03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границы ОЭЗ ППТ "Третий полюс" планируется включение еще 2 земельных участков в целях реализации инвестиционного проекта ООО "Цинкум" по строительству завода по производству вельц-оксида цинка (2 земельных участка на территории Волковского сельсовета Железногорского района - 11,18 га). Планируемая площадь ОЭЗ будет охватывать 248,22 га земли.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Якорными резидентами ОЭЗ ППТ "Третий полюс" являются ООО "Михайловский ГБЖ", ООО "Элемент 26", ООО "Железногорский завод РТИ". ООО "Михайловский ГБЖ" планирует построить завод по производству горячебрикетированного железа. ООО "Элемент 26" планирует создать инновационное производство поглощающих аппаратов и скользунов для железнодорожной техники. ООО "Железногорский завод РТИ" зарегистрирован в качестве резидента ОЭЗ ППТ "Третий полюс" с проектом по строительству завода по производству резинотехнических изделий. Кроме того, для реализации своих проектов на территорию ОЭЗ ППТ "Третий полюс" будут привлечены другие крупные инвесторы.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3"/>
        <w:rPr>
          <w:rFonts w:ascii="Times New Roman" w:hAnsi="Times New Roman" w:cs="Times New Roman"/>
        </w:rPr>
      </w:pPr>
      <w:r w:rsidRPr="00B84FC3">
        <w:rPr>
          <w:rFonts w:ascii="Times New Roman" w:hAnsi="Times New Roman" w:cs="Times New Roman"/>
        </w:rPr>
        <w:t>3.11. Мероприятия по территориальному планированию в сфере</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промышленности</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(введен </w:t>
      </w:r>
      <w:hyperlink r:id="rId34">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Согласно Схеме территориального планирования Курской области на территории муниципального образования "город Железногорск" Курской области планируется: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строительство дробильно-конвейерного комплекса на северо-восточном и юго-восточном бортах карьера АО "Михайловский ГОК им. А.В. Варичева" со сроком реализации 2023 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техническое перевооружение дробильно-обогатительного комплекса (ДОК). Модернизация отделения мокрого магнитного обогащения (ОММО) с внедрением тонкого грохочения. Строительство комплекса дообогащения АО "Михайловский ГОК им. А.В. Варичева" со сроком реализации до 2027 года.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ЗАКЛЮЧЕНИЕ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Утвержденный генеральный план города Железногорска Курской области,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w:t>
      </w:r>
      <w:r w:rsidRPr="00B84FC3">
        <w:rPr>
          <w:rFonts w:ascii="Times New Roman" w:hAnsi="Times New Roman" w:cs="Times New Roman"/>
        </w:rPr>
        <w:lastRenderedPageBreak/>
        <w:t>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Согласно </w:t>
      </w:r>
      <w:hyperlink r:id="rId35">
        <w:r w:rsidRPr="00B84FC3">
          <w:rPr>
            <w:rFonts w:ascii="Times New Roman" w:hAnsi="Times New Roman" w:cs="Times New Roman"/>
          </w:rPr>
          <w:t>части 1 статьи 6</w:t>
        </w:r>
      </w:hyperlink>
      <w:r w:rsidRPr="00B84FC3">
        <w:rPr>
          <w:rFonts w:ascii="Times New Roman" w:hAnsi="Times New Roman" w:cs="Times New Roman"/>
        </w:rPr>
        <w:t xml:space="preserve"> Закона Курской области от 31.10.2006 N 76-ЗКО (с дополнениями и изменениями) "О градостроительной деятельности в Курской области", план реализации генерального плана города Железногорска должен быть разработан и утвержден в трехмесячный срок после утверждения генерального плана.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генеральный план города Железногорска Курской области по мере необходимости могут вноситься изменения и дополнения, 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социально-экономического развития и пр.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Обоснованные в генеральном плане города Железногорска Курской области предложения по переводу земель или земельных участков из одной категории в другую или изменению их границ, имеют правовой характер и должны учитываться в конкретной правоприменительной практике при решении вопросов установления вида целевого использования земель, предоставлении земельных участков.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Порядок внесения изменений в генеральный план города Железногорска Курской области установлен Градостроительным </w:t>
      </w:r>
      <w:hyperlink r:id="rId36">
        <w:r w:rsidRPr="00B84FC3">
          <w:rPr>
            <w:rFonts w:ascii="Times New Roman" w:hAnsi="Times New Roman" w:cs="Times New Roman"/>
          </w:rPr>
          <w:t>кодексом</w:t>
        </w:r>
      </w:hyperlink>
      <w:r w:rsidRPr="00B84FC3">
        <w:rPr>
          <w:rFonts w:ascii="Times New Roman" w:hAnsi="Times New Roman" w:cs="Times New Roman"/>
        </w:rPr>
        <w:t xml:space="preserve"> Российской Федерации и </w:t>
      </w:r>
      <w:hyperlink r:id="rId37">
        <w:r w:rsidRPr="00B84FC3">
          <w:rPr>
            <w:rFonts w:ascii="Times New Roman" w:hAnsi="Times New Roman" w:cs="Times New Roman"/>
          </w:rPr>
          <w:t>Законом</w:t>
        </w:r>
      </w:hyperlink>
      <w:r w:rsidRPr="00B84FC3">
        <w:rPr>
          <w:rFonts w:ascii="Times New Roman" w:hAnsi="Times New Roman" w:cs="Times New Roman"/>
        </w:rPr>
        <w:t xml:space="preserve"> Курской области от 31.10.2006 N 76-ЗКО "О градостроительной деятельности в Курской области" (с дополнениями и изменениями).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1"/>
        <w:rPr>
          <w:rFonts w:ascii="Times New Roman" w:hAnsi="Times New Roman" w:cs="Times New Roman"/>
        </w:rPr>
      </w:pPr>
      <w:bookmarkStart w:id="1" w:name="P916"/>
      <w:bookmarkEnd w:id="1"/>
      <w:r w:rsidRPr="00B84FC3">
        <w:rPr>
          <w:rFonts w:ascii="Times New Roman" w:hAnsi="Times New Roman" w:cs="Times New Roman"/>
        </w:rPr>
        <w:t>МАТЕРИАЛЫ ПО ОБОСНОВАНИЮ</w:t>
      </w:r>
    </w:p>
    <w:p w:rsidR="00916647" w:rsidRPr="00B84FC3" w:rsidRDefault="00916647">
      <w:pPr>
        <w:pStyle w:val="ConsPlusTitle"/>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ТОМ II</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ВВЕДЕНИЕ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Работа по внесению изменений в генеральный план города Железногорска Курской области выполнялась в соответствии с </w:t>
      </w:r>
      <w:hyperlink r:id="rId38">
        <w:r w:rsidRPr="00B84FC3">
          <w:rPr>
            <w:rFonts w:ascii="Times New Roman" w:hAnsi="Times New Roman" w:cs="Times New Roman"/>
          </w:rPr>
          <w:t>постановлением</w:t>
        </w:r>
      </w:hyperlink>
      <w:r w:rsidRPr="00B84FC3">
        <w:rPr>
          <w:rFonts w:ascii="Times New Roman" w:hAnsi="Times New Roman" w:cs="Times New Roman"/>
        </w:rPr>
        <w:t xml:space="preserve"> Администрации города Железногорска от 19.02.2021 N 336 "О подготовке проектов по внесению изменений в генеральный план и в правила застройки и землепользования муниципального образования "города Железногорск".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Решения генерального плана города Железногорска Курской основаны на результатах комплексного анализа современного использования территории муниципального образования, ограничений ее использования, демографических процессов и потребностей в развитии селитебной и производственной территории и инженерно-транспортной инфраструктуры в соответствии с градостроительными и экологическими требованиями.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Целью разработки генерального плана города Железногорска Курской является обеспечение устойчивого развития территории муниципального образования "город Железногорск" Курской области, развития инженерной, транспортной и социальной инфраструктур.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Согласно </w:t>
      </w:r>
      <w:hyperlink r:id="rId39">
        <w:r w:rsidRPr="00B84FC3">
          <w:rPr>
            <w:rFonts w:ascii="Times New Roman" w:hAnsi="Times New Roman" w:cs="Times New Roman"/>
          </w:rPr>
          <w:t>части 6 статьи 23</w:t>
        </w:r>
      </w:hyperlink>
      <w:r w:rsidRPr="00B84FC3">
        <w:rPr>
          <w:rFonts w:ascii="Times New Roman" w:hAnsi="Times New Roman" w:cs="Times New Roman"/>
        </w:rPr>
        <w:t xml:space="preserve"> Градостроительного кодекса Российской Федерации материалы по обоснованию проекта Генерального плана городского округа выполняются в текстовой форме и в виде карт (схем).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подготовке проекта разработчик руководствуется законами Российской Федерации, действующими нормативными документами, предложениями муниципального образования "город Железногорск" Курской области и органов исполнительной власти Курской области, опытом разработки документов стратегического, территориального и пространственного планирования.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Разрабатываемая электронная версия проекта, в части карт (схем), представлена в электронном виде в обменном формате mid/mif и имеет возможность редактирования.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В основу разработки документа по внесению изменений в генеральный план города Железногорска Курской области положены исходные данные по разделам и следующие документы: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техническое задание по подготовке проектов по внесению изменений в генеральный план и правила землепользования и застройки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генеральный план города Железногорска Курской области, утвержденный </w:t>
      </w:r>
      <w:hyperlink r:id="rId40">
        <w:r w:rsidRPr="00B84FC3">
          <w:rPr>
            <w:rFonts w:ascii="Times New Roman" w:hAnsi="Times New Roman" w:cs="Times New Roman"/>
          </w:rPr>
          <w:t>решение</w:t>
        </w:r>
      </w:hyperlink>
      <w:r w:rsidRPr="00B84FC3">
        <w:rPr>
          <w:rFonts w:ascii="Times New Roman" w:hAnsi="Times New Roman" w:cs="Times New Roman"/>
        </w:rPr>
        <w:t xml:space="preserve"> Железногорской городской Думы от 23.09.2003 N 371-2-РД (в редакции от 16.06.2016 N 423-5-РД);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w:t>
      </w:r>
      <w:hyperlink r:id="rId41">
        <w:r w:rsidRPr="00B84FC3">
          <w:rPr>
            <w:rFonts w:ascii="Times New Roman" w:hAnsi="Times New Roman" w:cs="Times New Roman"/>
          </w:rPr>
          <w:t>схема</w:t>
        </w:r>
      </w:hyperlink>
      <w:r w:rsidRPr="00B84FC3">
        <w:rPr>
          <w:rFonts w:ascii="Times New Roman" w:hAnsi="Times New Roman" w:cs="Times New Roman"/>
        </w:rPr>
        <w:t xml:space="preserve"> территориального планирования Курской области, утвержденная постановлением Администрации Курской области от 20.11.2009 N 382 (в редакции от 14.08.2020 N 824-па).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внесении изменений в генеральный план города Железногорска Курской области определены следующие проектные периоды: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исходный год - 2021 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I этап (первая очередь) - 2031 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II этап (расчетный срок) - 2041 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Состав проектных материалов: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соответствии с Градостроительным </w:t>
      </w:r>
      <w:hyperlink r:id="rId42">
        <w:r w:rsidRPr="00B84FC3">
          <w:rPr>
            <w:rFonts w:ascii="Times New Roman" w:hAnsi="Times New Roman" w:cs="Times New Roman"/>
          </w:rPr>
          <w:t>кодексом</w:t>
        </w:r>
      </w:hyperlink>
      <w:r w:rsidRPr="00B84FC3">
        <w:rPr>
          <w:rFonts w:ascii="Times New Roman" w:hAnsi="Times New Roman" w:cs="Times New Roman"/>
        </w:rPr>
        <w:t xml:space="preserve"> Российской Федерации генеральный план города Железногорска Курской области включает в себя следующие материалы:</w:t>
      </w:r>
    </w:p>
    <w:p w:rsidR="00916647" w:rsidRPr="00B84FC3" w:rsidRDefault="002E70E9">
      <w:pPr>
        <w:pStyle w:val="ConsPlusNormal"/>
        <w:spacing w:before="220"/>
        <w:ind w:firstLine="540"/>
        <w:jc w:val="both"/>
        <w:rPr>
          <w:rFonts w:ascii="Times New Roman" w:hAnsi="Times New Roman" w:cs="Times New Roman"/>
        </w:rPr>
      </w:pPr>
      <w:hyperlink w:anchor="P40">
        <w:r w:rsidR="00916647" w:rsidRPr="00B84FC3">
          <w:rPr>
            <w:rFonts w:ascii="Times New Roman" w:hAnsi="Times New Roman" w:cs="Times New Roman"/>
          </w:rPr>
          <w:t>Том 1</w:t>
        </w:r>
      </w:hyperlink>
      <w:r w:rsidR="00916647" w:rsidRPr="00B84FC3">
        <w:rPr>
          <w:rFonts w:ascii="Times New Roman" w:hAnsi="Times New Roman" w:cs="Times New Roman"/>
        </w:rPr>
        <w:t xml:space="preserve"> "Положения о территориальном планировании":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Цели и задачи территориального планирования.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Обоснование вариантов решения задач территориального планирования городского округа.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Перечень мероприятий по территориальному планированию.</w:t>
      </w:r>
    </w:p>
    <w:p w:rsidR="00916647" w:rsidRPr="00B84FC3" w:rsidRDefault="002E70E9">
      <w:pPr>
        <w:pStyle w:val="ConsPlusNormal"/>
        <w:spacing w:before="220"/>
        <w:ind w:firstLine="540"/>
        <w:jc w:val="both"/>
        <w:rPr>
          <w:rFonts w:ascii="Times New Roman" w:hAnsi="Times New Roman" w:cs="Times New Roman"/>
        </w:rPr>
      </w:pPr>
      <w:hyperlink w:anchor="P916">
        <w:r w:rsidR="00916647" w:rsidRPr="00B84FC3">
          <w:rPr>
            <w:rFonts w:ascii="Times New Roman" w:hAnsi="Times New Roman" w:cs="Times New Roman"/>
          </w:rPr>
          <w:t>Том 2</w:t>
        </w:r>
      </w:hyperlink>
      <w:r w:rsidR="00916647" w:rsidRPr="00B84FC3">
        <w:rPr>
          <w:rFonts w:ascii="Times New Roman" w:hAnsi="Times New Roman" w:cs="Times New Roman"/>
        </w:rPr>
        <w:t xml:space="preserve"> "Материалы по обоснованию генерального плана":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Общие сведения о муниципальном образовании.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Обоснование выбранного варианта размещения объектов местного значения поселения на основании анализа использования территории, возможных направлений ее развития и прогнозируемых ограничений их использования.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Оценка возможного влияния планируемых для размещения объектов местного значения на комплексное развитие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Обоснование предложений по территориальному планированию, этапы их реализации.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Мероприятия, утвержденные документами территориального планирования Курской области и Железногорского муниципального района.</w:t>
      </w:r>
    </w:p>
    <w:p w:rsidR="00916647" w:rsidRPr="00B84FC3" w:rsidRDefault="002E70E9">
      <w:pPr>
        <w:pStyle w:val="ConsPlusNormal"/>
        <w:spacing w:before="220"/>
        <w:ind w:firstLine="540"/>
        <w:jc w:val="both"/>
        <w:rPr>
          <w:rFonts w:ascii="Times New Roman" w:hAnsi="Times New Roman" w:cs="Times New Roman"/>
        </w:rPr>
      </w:pPr>
      <w:hyperlink w:anchor="P15365">
        <w:r w:rsidR="00916647" w:rsidRPr="00B84FC3">
          <w:rPr>
            <w:rFonts w:ascii="Times New Roman" w:hAnsi="Times New Roman" w:cs="Times New Roman"/>
          </w:rPr>
          <w:t>Том 3</w:t>
        </w:r>
      </w:hyperlink>
      <w:r w:rsidR="00916647" w:rsidRPr="00B84FC3">
        <w:rPr>
          <w:rFonts w:ascii="Times New Roman" w:hAnsi="Times New Roman" w:cs="Times New Roman"/>
        </w:rPr>
        <w:t xml:space="preserve"> "Перечень основных факторов риска возникновения чрезвычайных ситуаций природного и техногенного характера":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перечень основных факторов риска возникновения чрезвычайных ситуаций природного и техногенного характера.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Графические материалы обоснования внесения изменений в генеральный план города </w:t>
      </w:r>
      <w:r w:rsidRPr="00B84FC3">
        <w:rPr>
          <w:rFonts w:ascii="Times New Roman" w:hAnsi="Times New Roman" w:cs="Times New Roman"/>
        </w:rPr>
        <w:lastRenderedPageBreak/>
        <w:t>Железногорска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 </w:t>
      </w:r>
      <w:hyperlink w:anchor="P39327">
        <w:r w:rsidRPr="00B84FC3">
          <w:rPr>
            <w:rFonts w:ascii="Times New Roman" w:hAnsi="Times New Roman" w:cs="Times New Roman"/>
          </w:rPr>
          <w:t>Карта</w:t>
        </w:r>
      </w:hyperlink>
      <w:r w:rsidRPr="00B84FC3">
        <w:rPr>
          <w:rFonts w:ascii="Times New Roman" w:hAnsi="Times New Roman" w:cs="Times New Roman"/>
        </w:rPr>
        <w:t xml:space="preserve"> функционального зонирования территории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 </w:t>
      </w:r>
      <w:hyperlink w:anchor="P39320">
        <w:r w:rsidRPr="00B84FC3">
          <w:rPr>
            <w:rFonts w:ascii="Times New Roman" w:hAnsi="Times New Roman" w:cs="Times New Roman"/>
          </w:rPr>
          <w:t>Карта</w:t>
        </w:r>
      </w:hyperlink>
      <w:r w:rsidRPr="00B84FC3">
        <w:rPr>
          <w:rFonts w:ascii="Times New Roman" w:hAnsi="Times New Roman" w:cs="Times New Roman"/>
        </w:rPr>
        <w:t xml:space="preserve"> современного использования территории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3. </w:t>
      </w:r>
      <w:hyperlink w:anchor="P39313">
        <w:r w:rsidRPr="00B84FC3">
          <w:rPr>
            <w:rFonts w:ascii="Times New Roman" w:hAnsi="Times New Roman" w:cs="Times New Roman"/>
          </w:rPr>
          <w:t>Карта</w:t>
        </w:r>
      </w:hyperlink>
      <w:r w:rsidRPr="00B84FC3">
        <w:rPr>
          <w:rFonts w:ascii="Times New Roman" w:hAnsi="Times New Roman" w:cs="Times New Roman"/>
        </w:rPr>
        <w:t xml:space="preserve"> планируемого размещения объектов местного значения на территории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4. </w:t>
      </w:r>
      <w:hyperlink w:anchor="P39293">
        <w:r w:rsidRPr="00B84FC3">
          <w:rPr>
            <w:rFonts w:ascii="Times New Roman" w:hAnsi="Times New Roman" w:cs="Times New Roman"/>
          </w:rPr>
          <w:t>Карта</w:t>
        </w:r>
      </w:hyperlink>
      <w:r w:rsidRPr="00B84FC3">
        <w:rPr>
          <w:rFonts w:ascii="Times New Roman" w:hAnsi="Times New Roman" w:cs="Times New Roman"/>
        </w:rPr>
        <w:t xml:space="preserve"> использования территории муниципального образования "город Железногорск" Курской области с отображением зон с особыми условиями использования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5. </w:t>
      </w:r>
      <w:hyperlink w:anchor="P39300">
        <w:r w:rsidRPr="00B84FC3">
          <w:rPr>
            <w:rFonts w:ascii="Times New Roman" w:hAnsi="Times New Roman" w:cs="Times New Roman"/>
          </w:rPr>
          <w:t>Карта</w:t>
        </w:r>
      </w:hyperlink>
      <w:r w:rsidRPr="00B84FC3">
        <w:rPr>
          <w:rFonts w:ascii="Times New Roman" w:hAnsi="Times New Roman" w:cs="Times New Roman"/>
        </w:rPr>
        <w:t xml:space="preserve"> границ населенных пунктов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Карта транспортной и инженерной инфраструктуры территории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7. Схема прогнозируемого состояния окружающей природной среды и мероприятий по ее охране.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8. </w:t>
      </w:r>
      <w:hyperlink w:anchor="P39285">
        <w:r w:rsidRPr="00B84FC3">
          <w:rPr>
            <w:rFonts w:ascii="Times New Roman" w:hAnsi="Times New Roman" w:cs="Times New Roman"/>
          </w:rPr>
          <w:t>Карта</w:t>
        </w:r>
      </w:hyperlink>
      <w:r w:rsidRPr="00B84FC3">
        <w:rPr>
          <w:rFonts w:ascii="Times New Roman" w:hAnsi="Times New Roman" w:cs="Times New Roman"/>
        </w:rPr>
        <w:t xml:space="preserve"> территорий, подверженных риску возникновения чрезвычайных ситуаций природного и техногенного характера территории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9. </w:t>
      </w:r>
      <w:hyperlink w:anchor="P39306">
        <w:r w:rsidRPr="00B84FC3">
          <w:rPr>
            <w:rFonts w:ascii="Times New Roman" w:hAnsi="Times New Roman" w:cs="Times New Roman"/>
          </w:rPr>
          <w:t>Карта</w:t>
        </w:r>
      </w:hyperlink>
      <w:r w:rsidRPr="00B84FC3">
        <w:rPr>
          <w:rFonts w:ascii="Times New Roman" w:hAnsi="Times New Roman" w:cs="Times New Roman"/>
        </w:rPr>
        <w:t xml:space="preserve"> особых экономических зон муниципального образования "город Железногорск"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1. АНАЛИЗ СОСТОЯНИЯ ТЕРРИТОРИИ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1.1. Общие сведения о муниципальном образовании "город Железногорск"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Город Железногорск находится в северо-западной части Курской области. По периметру он граничит с хозяйствами Железногорского района и с Орловской областью. Общая площадь муниципального образования составляет 11373,4526 га. Плотность населения города составляет 896,8 чел./км</w:t>
      </w:r>
      <w:r w:rsidRPr="00B84FC3">
        <w:rPr>
          <w:rFonts w:ascii="Times New Roman" w:hAnsi="Times New Roman" w:cs="Times New Roman"/>
          <w:vertAlign w:val="superscript"/>
        </w:rPr>
        <w:t>2</w:t>
      </w:r>
      <w:r w:rsidRPr="00B84FC3">
        <w:rPr>
          <w:rFonts w:ascii="Times New Roman" w:hAnsi="Times New Roman" w:cs="Times New Roman"/>
        </w:rPr>
        <w:t xml:space="preserve"> (плотность населения Железногорского района - 15,0 чел./км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Статус, состав и границы муниципального образования "город Железногорск" Курской области установлены </w:t>
      </w:r>
      <w:hyperlink r:id="rId43">
        <w:r w:rsidRPr="00B84FC3">
          <w:rPr>
            <w:rFonts w:ascii="Times New Roman" w:hAnsi="Times New Roman" w:cs="Times New Roman"/>
          </w:rPr>
          <w:t>Уставом</w:t>
        </w:r>
      </w:hyperlink>
      <w:r w:rsidRPr="00B84FC3">
        <w:rPr>
          <w:rFonts w:ascii="Times New Roman" w:hAnsi="Times New Roman" w:cs="Times New Roman"/>
        </w:rPr>
        <w:t xml:space="preserve"> города Железногорска Курской области, утвержденным </w:t>
      </w:r>
      <w:hyperlink r:id="rId44">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23.04.1998 N 7-12-РД.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Город Железногорск наделен статусом "городской округ" в существующих границах </w:t>
      </w:r>
      <w:hyperlink r:id="rId45">
        <w:r w:rsidRPr="00B84FC3">
          <w:rPr>
            <w:rFonts w:ascii="Times New Roman" w:hAnsi="Times New Roman" w:cs="Times New Roman"/>
          </w:rPr>
          <w:t>Законом</w:t>
        </w:r>
      </w:hyperlink>
      <w:r w:rsidRPr="00B84FC3">
        <w:rPr>
          <w:rFonts w:ascii="Times New Roman" w:hAnsi="Times New Roman" w:cs="Times New Roman"/>
        </w:rPr>
        <w:t xml:space="preserve"> Курской области от 21.10.2004 N 48-ЗКО "О муниципальных образованиях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прошлом Центрально-Черноземный район был типично земледельческим. О наличии железных руд в этом районе было известно в первой половине XVIII столетия, однако вторично, после забвения, Курская магнитная аномалия (КМА) была открыта в XIX столетии.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1920 году была создана комиссия по изучению КМА во главе с академиком И.М. Губкиным. Особенно масштабные работы по изучению КМА проведены после Великой Отечественной войны. При этом выявилось, что район КМА значительно обширнее, чем предполагалось ранее. КМА является самой значительной железорудной аномалией из всех известных на земном шаре. По разведанным запасам бассейн КМА считается надежной и долговременной железорудной базой.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Самым значительным является Михайловское месторождение, открытое в 1957 году. В этот же период в районе железорудного комбината возник поселок Железногорск, преобразованный в 1962 году в город.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Градоформирующая база Железногорска, связанная изначально с обслуживанием Михайловского ГОКа и с возникновением в последующем сопутствующих производств, развивалась высокими темпами. За сравнительно короткий период Железногорск по масштабам численности населения (в 1978 г. - 63,6 тыс. чел., по переписи 1989 г. - 85,2 тыс. чел.) вошел в категорию средних городов России, являясь важным промышленным, административным и культурным центром на севере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1998 году был принят </w:t>
      </w:r>
      <w:hyperlink r:id="rId46">
        <w:r w:rsidRPr="00B84FC3">
          <w:rPr>
            <w:rFonts w:ascii="Times New Roman" w:hAnsi="Times New Roman" w:cs="Times New Roman"/>
          </w:rPr>
          <w:t>Устав</w:t>
        </w:r>
      </w:hyperlink>
      <w:r w:rsidRPr="00B84FC3">
        <w:rPr>
          <w:rFonts w:ascii="Times New Roman" w:hAnsi="Times New Roman" w:cs="Times New Roman"/>
        </w:rPr>
        <w:t xml:space="preserve"> города Железногорска Курской области. В границы муниципального образования вошли прилегающие к городу территории.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291"/>
        </w:rPr>
        <w:drawing>
          <wp:inline distT="0" distB="0" distL="0" distR="0">
            <wp:extent cx="4754880" cy="384238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84238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4"/>
        <w:rPr>
          <w:rFonts w:ascii="Times New Roman" w:hAnsi="Times New Roman" w:cs="Times New Roman"/>
        </w:rPr>
      </w:pPr>
      <w:r w:rsidRPr="00B84FC3">
        <w:rPr>
          <w:rFonts w:ascii="Times New Roman" w:hAnsi="Times New Roman" w:cs="Times New Roman"/>
        </w:rPr>
        <w:t>Рис 1.1.1. Существующие границы муниципального образования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 Железногорск"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Описание границ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 Железногорск расположен на северо-западе Курской области, на западной окраине Среднерусской возвышенности, в 90 км к северо-западу от г. Курска, на границе с Орловской областью.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близлежащей территории протекают реки: Погарщина, Речица, Рясник и Чернь, относящиеся к бассейну реки Свапа.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Расстояние по автомобильной дороге до областных центров: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Курск - 110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Орел - 103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Белгород - 249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Воронеж - 332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166 км от города Железногорска расположена Курчатовская атомная станция общей мощностью 4 млн. кВт, которая ежегодно вырабатывает более 29 млрд. кВт/ч электроэнергии. Более 80% продается за пределы Курской области в другие регионы РФ и страны СНГ.</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1.2. Административно-территориальное устройство</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Город Железногорск является самостоятельным муниципальным образованием в составе Курской области. </w:t>
      </w:r>
      <w:hyperlink r:id="rId48">
        <w:r w:rsidRPr="00B84FC3">
          <w:rPr>
            <w:rFonts w:ascii="Times New Roman" w:hAnsi="Times New Roman" w:cs="Times New Roman"/>
          </w:rPr>
          <w:t>Законом</w:t>
        </w:r>
      </w:hyperlink>
      <w:r w:rsidRPr="00B84FC3">
        <w:rPr>
          <w:rFonts w:ascii="Times New Roman" w:hAnsi="Times New Roman" w:cs="Times New Roman"/>
        </w:rPr>
        <w:t xml:space="preserve"> Курской области от 21.10.2004 N 48-ЗКО "О муниципальных образованиях Курской области" город Железногорск наделен статусом городского округа в существующих границах.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Территорию муниципального образования "город Железногорск" Курской области составляют земли городской застройки, прилегающие к ним земли общего пользования, рекреационные зоны, земли, занятые промышленными предприятиями, а также земли, необходимые для развития муниципального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Городская черта, внешняя граница муниципального образования определяет территорию, в пределах которой осуществляется местное самоуправление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Официальным документом, фиксирующим городскую черту, является генеральный план города Железногорска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Железногорск является одним из ведущих индустриальных центров Курской области, в котором сложился мощный производственный потенциал. Значительное развитие в городе получили объекты культурно-бытового обслуживания населения и инженерной инфраструктуры.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Селитебная территория города Железногорска ограничена на юге участком автодороги Тросна-Калиновка, - на востоке - поймой реки Речица, на западе - автодорогой с. Разветье - Трояново, далее поймой реки Погарщина, на севере и северо-западе находятся свободные от застройки земли до границы с Орловской областью.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Строительство поселения велось с конца 50-х годов. В первые годы застройка осуществлялась мелкими кварталами с одно - двухэтажными, а затем 3 - 4-этажными домами.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последующем началось строительство микрорайонов с 5-, 9- и 14-этажными домами.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целом селитебная зона города имеет четкую прямоугольную планировку, в которой меридиональные улицы дают выход из микрорайонов на внешнюю автомагистраль, а широтные - к местам приложения труда.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1.3. Современная планировочная структура территории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Город простирается с севера на юг, параллельно развивающейся промышленной зоны с востока. Жилая зона отделяется от промышленных территорий широкой полуторакилометровой поймой реки Речица. Сложилось четкое функциональное зонирование: промышленность - зеленая зона поймы - жилая застройка.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Главными планировочными осями города являются ул. Ленина и ул. Мира, на которые нанизывается упорядоченные кварталы жилой застройки, в направлении юг-север. Улица Димитрова также является одной из основных осей города, она проходит с запада на восток, разделяя город на северный и южный планировочные районы. Улица Димитрова является кратчайшей связью жилой зоны с промышленным районом с удобным выходом к железной дороге, проходящей вдоль промзоны.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городе заложена открытая планировочная структура развития в западном направлении. Экономические изменения в стране уже оказывают, в настоящее время, влияние на территориальное развитие городов. Земли, расположенные вокруг городов, частично или </w:t>
      </w:r>
      <w:r w:rsidRPr="00B84FC3">
        <w:rPr>
          <w:rFonts w:ascii="Times New Roman" w:hAnsi="Times New Roman" w:cs="Times New Roman"/>
        </w:rPr>
        <w:lastRenderedPageBreak/>
        <w:t>полностью перешли в руки частных пользователей. При их передаче не принимались во внимание перспективы развития населенных мест, заложенные генеральными планами. Поэтому, территориальное развитие городов попало в финансовую зависимость от смежных пользователей. Возможность откупа земель, необходимых для нужд города, не всегда осуществима. Настоящим генеральным планом учтена открытая планировочная структура города, заложенная в предыдущих генеральных планах, однако на расчетный срок размещение жилищного строительства намечается на территориях, расположенных в существующей черте города. Перспективное развитие селитебных территорий (за расчетный период) намечается в западном направлении.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1.4. Природные условия и ресурсы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Город Железногорск расположен в пределах Средне - Русской возвышенности на водораздельном пространстве рек Погарщина и Речица. Поверхность представляет собой равнину, расчлененную долинами рек, балками, оврагами.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Реки Погарщина и Речица являются правыми притоками р. Свапа. Плоские склоны водораздела переходят в слабовыпуклые склоны старых балок. Глубина эрозионного вреза достигает 65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Отметки поверхности городской застройки 200 - 239 м. Общий уклон поверхности наблюдается на юг. Склоны долины рек густо прорезаны балками, старыми и новыми оврагами. Балки ветвистые, подвержены эрозионным процессам. В балках имеются временные и постоянные водотоки. Поймы рек луговые, поросшие кустарниками, заболоченные.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Овраги по сравнению с балками имеют более крутые, местами почти отвесные склоны, нередко обнаженные, обычно они начинаются на водоразделе или на его склонах несколькими отвержками. Днища оврагов узкие. Глубина врезов оврагов достигает 16 - 30 м. По склонам оврагов обнажаются коренные породы. В наиболее глубоких частях оврагов и балок наблюдается разгрузка подземных вод в виде родников и мочажин, образующих ручьи.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1.4.1 Климатическая характеристика.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города Железногорска характерен умеренно континентальный климат лесостепной зоны России.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Среднегодовая температура воздуха +5,4</w:t>
      </w:r>
      <w:r w:rsidRPr="00B84FC3">
        <w:rPr>
          <w:rFonts w:ascii="Times New Roman" w:hAnsi="Times New Roman" w:cs="Times New Roman"/>
          <w:vertAlign w:val="superscript"/>
        </w:rPr>
        <w:t>о</w:t>
      </w:r>
      <w:r w:rsidRPr="00B84FC3">
        <w:rPr>
          <w:rFonts w:ascii="Times New Roman" w:hAnsi="Times New Roman" w:cs="Times New Roman"/>
        </w:rPr>
        <w:t>. Среднемесячные температуры приведены в табл. 1.4.1.1.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1.4.1.1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Среднемесячные температуры</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79"/>
        <w:gridCol w:w="779"/>
        <w:gridCol w:w="779"/>
        <w:gridCol w:w="779"/>
        <w:gridCol w:w="779"/>
        <w:gridCol w:w="779"/>
        <w:gridCol w:w="779"/>
        <w:gridCol w:w="779"/>
        <w:gridCol w:w="779"/>
        <w:gridCol w:w="624"/>
        <w:gridCol w:w="779"/>
        <w:gridCol w:w="624"/>
      </w:tblGrid>
      <w:tr w:rsidR="00916647" w:rsidRPr="00B84FC3">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r>
      <w:tr w:rsidR="00916647" w:rsidRPr="00B84FC3">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13,8</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17,4</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19,3</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18,2</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w:t>
            </w:r>
          </w:p>
        </w:tc>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w:t>
            </w:r>
          </w:p>
        </w:tc>
        <w:tc>
          <w:tcPr>
            <w:tcW w:w="77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-0,9</w:t>
            </w:r>
          </w:p>
        </w:tc>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Абсолютная минимальная температура -38</w:t>
      </w:r>
      <w:r w:rsidRPr="00B84FC3">
        <w:rPr>
          <w:rFonts w:ascii="Times New Roman" w:hAnsi="Times New Roman" w:cs="Times New Roman"/>
          <w:vertAlign w:val="superscript"/>
        </w:rPr>
        <w:t>о</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Абсолютная максимальная температура +37</w:t>
      </w:r>
      <w:r w:rsidRPr="00B84FC3">
        <w:rPr>
          <w:rFonts w:ascii="Times New Roman" w:hAnsi="Times New Roman" w:cs="Times New Roman"/>
          <w:vertAlign w:val="superscript"/>
        </w:rPr>
        <w:t>о</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Расчетные строительные температуры: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средняя температура наиболее холодной пятидневки -26</w:t>
      </w:r>
      <w:r w:rsidRPr="00B84FC3">
        <w:rPr>
          <w:rFonts w:ascii="Times New Roman" w:hAnsi="Times New Roman" w:cs="Times New Roman"/>
          <w:vertAlign w:val="superscript"/>
        </w:rPr>
        <w:t>о</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зимняя вентиляционная температура воздуха - 14</w:t>
      </w:r>
      <w:r w:rsidRPr="00B84FC3">
        <w:rPr>
          <w:rFonts w:ascii="Times New Roman" w:hAnsi="Times New Roman" w:cs="Times New Roman"/>
          <w:vertAlign w:val="superscript"/>
        </w:rPr>
        <w:t>о</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средняя температура отопительного периода - 3</w:t>
      </w:r>
      <w:r w:rsidRPr="00B84FC3">
        <w:rPr>
          <w:rFonts w:ascii="Times New Roman" w:hAnsi="Times New Roman" w:cs="Times New Roman"/>
          <w:vertAlign w:val="superscript"/>
        </w:rPr>
        <w:t>о</w:t>
      </w:r>
      <w:r w:rsidRPr="00B84FC3">
        <w:rPr>
          <w:rFonts w:ascii="Times New Roman" w:hAnsi="Times New Roman" w:cs="Times New Roman"/>
        </w:rPr>
        <w:t>, а его продолжительность 198 дней.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Продолжительность периода со среднесуточной температурой 0</w:t>
      </w:r>
      <w:r w:rsidRPr="00B84FC3">
        <w:rPr>
          <w:rFonts w:ascii="Times New Roman" w:hAnsi="Times New Roman" w:cs="Times New Roman"/>
          <w:vertAlign w:val="superscript"/>
        </w:rPr>
        <w:t>о</w:t>
      </w:r>
      <w:r w:rsidRPr="00B84FC3">
        <w:rPr>
          <w:rFonts w:ascii="Times New Roman" w:hAnsi="Times New Roman" w:cs="Times New Roman"/>
        </w:rPr>
        <w:t xml:space="preserve"> - 137 дней.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Продолжительность безморозного периода 154 дня.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Средняя глубина промерзания грунта 88 см. Расчетная глубина промерзания грунта 120 см.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Устойчивый снежный покров устанавливается в первой декаде декабря. Средняя высота снежного покрова - 24 см. Снег лежит в среднем 112 дней.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Среднегодовое количество осадков колеблется от 589 мм до 764 мм. Средняя многолетняя величина - 572 мм. 60% - 70% осадков выпадает в теплый период. В начале лета отмечаются засушливые периоды с суховеями (в среднем каждый четвертый год засушливый).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количеству выпадающих осадков территория относится к умеренно увлажненной зоне.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Преобладающее направление ветра в январе юго-западное и западное при средней скорости 5,3 м/с.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июле преобладают северо-западные и западные ветра при средней скорости 3,5 м/с. Преобладающее направление ветра за год - западное.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1.4.2. Гидрологическая характеристика. Водные ресурсы.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Поверхностные воды в районе города Железногорска представлены малыми реками Погарщина, Речица, Рясник, Чернь и Песчаная, водохранилищами и хвостохранилищами.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Непосредственно селитебная территория ограничена с запада реки Погарщина и с востока реки Речица.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Длина реки Речица от истока до водопоста Веретенино составляет 18 км, площадь водосбора - 128 км</w:t>
      </w:r>
      <w:r w:rsidRPr="00B84FC3">
        <w:rPr>
          <w:rFonts w:ascii="Times New Roman" w:hAnsi="Times New Roman" w:cs="Times New Roman"/>
          <w:vertAlign w:val="superscript"/>
        </w:rPr>
        <w:t>2</w:t>
      </w:r>
      <w:r w:rsidRPr="00B84FC3">
        <w:rPr>
          <w:rFonts w:ascii="Times New Roman" w:hAnsi="Times New Roman" w:cs="Times New Roman"/>
        </w:rPr>
        <w:t>, средний уклон - 0,0036.</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Склоны долины асимметричные: правый склон более пологий, левый - более крутой и изрезан многочисленными оврагами и балками. В основании склонов долины наблюдаются выходы родников с расходом до 1 л/с.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Река Погарщина имеет длину 8,5 км, площадь водосбора 53 км</w:t>
      </w:r>
      <w:r w:rsidRPr="00B84FC3">
        <w:rPr>
          <w:rFonts w:ascii="Times New Roman" w:hAnsi="Times New Roman" w:cs="Times New Roman"/>
          <w:vertAlign w:val="superscript"/>
        </w:rPr>
        <w:t>2</w:t>
      </w:r>
      <w:r w:rsidRPr="00B84FC3">
        <w:rPr>
          <w:rFonts w:ascii="Times New Roman" w:hAnsi="Times New Roman" w:cs="Times New Roman"/>
        </w:rPr>
        <w:t xml:space="preserve"> и средний уклон реки 0,0030. Пойма реки двухсторонняя, местами заболочена, покрыта кустарником.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Ширина долин рек около 500 - 700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период весеннего половодья подъем уровня воды происходит на 1,0 - 1,5 м и вызывает частичное затопление пойм рек.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склонам долин рек, балок и оврагов наблюдаются эрозионные процессы.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лесопарковой зоне города Железногорска на реке Погарщина расположено водохранилище со следующими параметрами: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отметка НПУ - 184,0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площадь зеркала - 120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полный объем - 3,0 млн 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отметка гребня дамбы - 188,0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максимальный напор - 7,0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длина плотины - 720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ширина по гребню дамбы - 6,0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Водотоки относятся к малым рекам с низкими величинами меженных расходов (0,2 - 2,0 м</w:t>
      </w:r>
      <w:r w:rsidRPr="00B84FC3">
        <w:rPr>
          <w:rFonts w:ascii="Times New Roman" w:hAnsi="Times New Roman" w:cs="Times New Roman"/>
          <w:vertAlign w:val="superscript"/>
        </w:rPr>
        <w:t>3</w:t>
      </w:r>
      <w:r w:rsidRPr="00B84FC3">
        <w:rPr>
          <w:rFonts w:ascii="Times New Roman" w:hAnsi="Times New Roman" w:cs="Times New Roman"/>
        </w:rPr>
        <w:t>/сек.), а также очень слабой способностью к самоочищению.</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1.4.2.1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Морфологические характеристики рек</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1560"/>
        <w:gridCol w:w="1361"/>
        <w:gridCol w:w="1417"/>
        <w:gridCol w:w="1304"/>
        <w:gridCol w:w="1412"/>
      </w:tblGrid>
      <w:tr w:rsidR="00916647" w:rsidRPr="00B84FC3">
        <w:tc>
          <w:tcPr>
            <w:tcW w:w="198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Река, населенный пункт</w:t>
            </w:r>
          </w:p>
        </w:tc>
        <w:tc>
          <w:tcPr>
            <w:tcW w:w="156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Площадь водосбора, км</w:t>
            </w:r>
            <w:r w:rsidRPr="00B84FC3">
              <w:rPr>
                <w:rFonts w:ascii="Times New Roman" w:hAnsi="Times New Roman" w:cs="Times New Roman"/>
                <w:vertAlign w:val="superscript"/>
              </w:rPr>
              <w:t>2</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Средняя скорость, м/с</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Средняя глубина, м</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Ширина реки, м</w:t>
            </w:r>
          </w:p>
        </w:tc>
        <w:tc>
          <w:tcPr>
            <w:tcW w:w="14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Коэффициент извилис.</w:t>
            </w:r>
          </w:p>
        </w:tc>
      </w:tr>
      <w:tr w:rsidR="00916647" w:rsidRPr="00B84FC3">
        <w:tc>
          <w:tcPr>
            <w:tcW w:w="198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 Свапа,</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сл. Михайловка</w:t>
            </w:r>
          </w:p>
        </w:tc>
        <w:tc>
          <w:tcPr>
            <w:tcW w:w="1560"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2800</w:t>
            </w:r>
          </w:p>
        </w:tc>
        <w:tc>
          <w:tcPr>
            <w:tcW w:w="1361"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0,20 - 0,40</w:t>
            </w:r>
          </w:p>
        </w:tc>
        <w:tc>
          <w:tcPr>
            <w:tcW w:w="141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0,40 - 1,0</w:t>
            </w:r>
          </w:p>
        </w:tc>
        <w:tc>
          <w:tcPr>
            <w:tcW w:w="1304"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32,0</w:t>
            </w:r>
          </w:p>
        </w:tc>
        <w:tc>
          <w:tcPr>
            <w:tcW w:w="1412"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1,45</w:t>
            </w:r>
          </w:p>
        </w:tc>
      </w:tr>
      <w:tr w:rsidR="00916647" w:rsidRPr="00B84FC3">
        <w:tc>
          <w:tcPr>
            <w:tcW w:w="198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 Свапа,</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 Старый город</w:t>
            </w:r>
          </w:p>
        </w:tc>
        <w:tc>
          <w:tcPr>
            <w:tcW w:w="1560"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2690</w:t>
            </w:r>
          </w:p>
        </w:tc>
        <w:tc>
          <w:tcPr>
            <w:tcW w:w="1361"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0,25 - 0,40</w:t>
            </w:r>
          </w:p>
        </w:tc>
        <w:tc>
          <w:tcPr>
            <w:tcW w:w="141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0,50 - 0,90</w:t>
            </w:r>
          </w:p>
        </w:tc>
        <w:tc>
          <w:tcPr>
            <w:tcW w:w="1304"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48 - 50</w:t>
            </w:r>
          </w:p>
        </w:tc>
        <w:tc>
          <w:tcPr>
            <w:tcW w:w="1412"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1,57</w:t>
            </w:r>
          </w:p>
        </w:tc>
      </w:tr>
      <w:tr w:rsidR="00916647" w:rsidRPr="00B84FC3">
        <w:tc>
          <w:tcPr>
            <w:tcW w:w="198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 Чернь,</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д. Остапово</w:t>
            </w:r>
          </w:p>
        </w:tc>
        <w:tc>
          <w:tcPr>
            <w:tcW w:w="1560"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423</w:t>
            </w:r>
          </w:p>
        </w:tc>
        <w:tc>
          <w:tcPr>
            <w:tcW w:w="1361"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0,25 - 0,40</w:t>
            </w:r>
          </w:p>
        </w:tc>
        <w:tc>
          <w:tcPr>
            <w:tcW w:w="141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0,30 - 0,90</w:t>
            </w:r>
          </w:p>
        </w:tc>
        <w:tc>
          <w:tcPr>
            <w:tcW w:w="1304"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10 - 15, местами 0,3 - 0,9</w:t>
            </w:r>
          </w:p>
        </w:tc>
        <w:tc>
          <w:tcPr>
            <w:tcW w:w="1412"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1,51</w:t>
            </w:r>
          </w:p>
        </w:tc>
      </w:tr>
      <w:tr w:rsidR="00916647" w:rsidRPr="00B84FC3">
        <w:tc>
          <w:tcPr>
            <w:tcW w:w="198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 Чернь,</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 Плоское</w:t>
            </w:r>
          </w:p>
        </w:tc>
        <w:tc>
          <w:tcPr>
            <w:tcW w:w="1560"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96,3</w:t>
            </w:r>
          </w:p>
        </w:tc>
        <w:tc>
          <w:tcPr>
            <w:tcW w:w="1361"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0,15 - 0,40</w:t>
            </w:r>
          </w:p>
        </w:tc>
        <w:tc>
          <w:tcPr>
            <w:tcW w:w="141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0,20 - 0,40</w:t>
            </w:r>
          </w:p>
        </w:tc>
        <w:tc>
          <w:tcPr>
            <w:tcW w:w="1304"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7 - 8</w:t>
            </w:r>
          </w:p>
        </w:tc>
        <w:tc>
          <w:tcPr>
            <w:tcW w:w="1412"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1,51</w:t>
            </w:r>
          </w:p>
        </w:tc>
      </w:tr>
      <w:tr w:rsidR="00916647" w:rsidRPr="00B84FC3">
        <w:tc>
          <w:tcPr>
            <w:tcW w:w="198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 Речица,</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w:t>
            </w:r>
          </w:p>
        </w:tc>
        <w:tc>
          <w:tcPr>
            <w:tcW w:w="1560"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66,0</w:t>
            </w:r>
          </w:p>
        </w:tc>
        <w:tc>
          <w:tcPr>
            <w:tcW w:w="1361"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0,20 - 0,30</w:t>
            </w:r>
          </w:p>
        </w:tc>
        <w:tc>
          <w:tcPr>
            <w:tcW w:w="141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0,50 - 0,80</w:t>
            </w:r>
          </w:p>
        </w:tc>
        <w:tc>
          <w:tcPr>
            <w:tcW w:w="1304"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3 - 5</w:t>
            </w:r>
          </w:p>
        </w:tc>
        <w:tc>
          <w:tcPr>
            <w:tcW w:w="1412"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Питание рек происходит за счет атмосферных осадков (65 - 70%) и подземных вод (30 - 35%).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Все пять рек имеют близкое к меридиональному направление течения (с севера на юг).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Реки Рясник и Чернь протекают в восточной части территории. В настоящее время их естественное течение прервано карьером Михайловского ГОКа.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Важной особенностью территории является широкое распространение искусственных водоемов (водохранилищ и хвостохранилищ) общей площадью 2153 га. Наиболее крупное из них расположено в восточной части территории в долине реки Песчаная и имеет площадь 1401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Хозяйственное использование рек - водоснабжение, орошение, рыборазведение и рекреация.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перечню гидротехнических сооружений, расположенных на территории Курской области, утвержденному протоколом КЧС и ОПБ Администрации Курской области от 22.07.2020 N 17, на территории города Железногорска насчитывается два гидротехнических сооружения.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1.4.2.2</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699"/>
        <w:gridCol w:w="1701"/>
        <w:gridCol w:w="1417"/>
        <w:gridCol w:w="1134"/>
        <w:gridCol w:w="2503"/>
      </w:tblGrid>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16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водотока</w:t>
            </w: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 ввода в эксплуатацию</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Объем проектный, тыс. м</w:t>
            </w:r>
            <w:r w:rsidRPr="00B84FC3">
              <w:rPr>
                <w:rFonts w:ascii="Times New Roman" w:hAnsi="Times New Roman" w:cs="Times New Roman"/>
                <w:vertAlign w:val="superscript"/>
              </w:rPr>
              <w:t>3</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Площадь зеркала, га</w:t>
            </w:r>
          </w:p>
        </w:tc>
        <w:tc>
          <w:tcPr>
            <w:tcW w:w="2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Качественные характеристики уровня безопасности</w:t>
            </w:r>
          </w:p>
        </w:tc>
      </w:tr>
      <w:tr w:rsidR="00916647" w:rsidRPr="00B84FC3">
        <w:tc>
          <w:tcPr>
            <w:tcW w:w="51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1</w:t>
            </w:r>
          </w:p>
        </w:tc>
        <w:tc>
          <w:tcPr>
            <w:tcW w:w="1699"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руч. Погарщина</w:t>
            </w:r>
          </w:p>
        </w:tc>
        <w:tc>
          <w:tcPr>
            <w:tcW w:w="1701"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1972</w:t>
            </w:r>
          </w:p>
        </w:tc>
        <w:tc>
          <w:tcPr>
            <w:tcW w:w="1417"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2520</w:t>
            </w:r>
          </w:p>
        </w:tc>
        <w:tc>
          <w:tcPr>
            <w:tcW w:w="113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84</w:t>
            </w:r>
          </w:p>
        </w:tc>
        <w:tc>
          <w:tcPr>
            <w:tcW w:w="25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Удовлетворительный</w:t>
            </w:r>
          </w:p>
        </w:tc>
      </w:tr>
      <w:tr w:rsidR="00916647" w:rsidRPr="00B84FC3">
        <w:tc>
          <w:tcPr>
            <w:tcW w:w="51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2</w:t>
            </w:r>
          </w:p>
        </w:tc>
        <w:tc>
          <w:tcPr>
            <w:tcW w:w="1699"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 Речица</w:t>
            </w:r>
          </w:p>
        </w:tc>
        <w:tc>
          <w:tcPr>
            <w:tcW w:w="1701"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1964</w:t>
            </w:r>
          </w:p>
        </w:tc>
        <w:tc>
          <w:tcPr>
            <w:tcW w:w="1417"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250</w:t>
            </w:r>
          </w:p>
        </w:tc>
        <w:tc>
          <w:tcPr>
            <w:tcW w:w="113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10</w:t>
            </w:r>
          </w:p>
        </w:tc>
        <w:tc>
          <w:tcPr>
            <w:tcW w:w="25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Удовлетворительный</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В соответствии с Водным </w:t>
      </w:r>
      <w:hyperlink r:id="rId49">
        <w:r w:rsidRPr="00B84FC3">
          <w:rPr>
            <w:rFonts w:ascii="Times New Roman" w:hAnsi="Times New Roman" w:cs="Times New Roman"/>
          </w:rPr>
          <w:t>кодексом</w:t>
        </w:r>
      </w:hyperlink>
      <w:r w:rsidRPr="00B84FC3">
        <w:rPr>
          <w:rFonts w:ascii="Times New Roman" w:hAnsi="Times New Roman" w:cs="Times New Roman"/>
        </w:rPr>
        <w:t xml:space="preserve"> Российской Федерации обеспечивается доступ и </w:t>
      </w:r>
      <w:r w:rsidRPr="00B84FC3">
        <w:rPr>
          <w:rFonts w:ascii="Times New Roman" w:hAnsi="Times New Roman" w:cs="Times New Roman"/>
        </w:rPr>
        <w:lastRenderedPageBreak/>
        <w:t>использование водных объектов общего пользования.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Согласно </w:t>
      </w:r>
      <w:hyperlink r:id="rId50">
        <w:r w:rsidRPr="00B84FC3">
          <w:rPr>
            <w:rFonts w:ascii="Times New Roman" w:hAnsi="Times New Roman" w:cs="Times New Roman"/>
          </w:rPr>
          <w:t>статье 65</w:t>
        </w:r>
      </w:hyperlink>
      <w:r w:rsidRPr="00B84FC3">
        <w:rPr>
          <w:rFonts w:ascii="Times New Roman" w:hAnsi="Times New Roman" w:cs="Times New Roman"/>
        </w:rPr>
        <w:t xml:space="preserve"> Водного кодекса Российской Федерации водоохранные зоны и прибрежные защитные полосы отображены на "Карте использования территории муниципального образования "город Железногорск" Курской области с отображением зон с особыми условиями использования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Гидрогеологические условия характеризуются развитием в районе города Железногорска водоносных горизонтов, приуроченных к четвертичным, меловым, юрским, девонским и докембрийским отложениям.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связи с разработкой железных руд существенно изменился естественный гидродинамический режим подземных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Водоносные горизонты четвертичных и меловых отложений (верхняя гидродинамическая зона) дренируются овражно-балочной сетью и дренажной системой Михайловского карьера.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Водоносный горизонт четвертичных отложений приурочен к толще лессовидных суглинистых пород. Коэффициент фильтрации на глубинах от 3 до 15 м уменьшается от 0,38 м/сутки до 0,10 м/сутки. Горизонт безнапорный. Нижним водоупором для этого горизонта служат плотные суглинки. При отсутствии водоупора происходит переток грунтовых вод в меловые отложения.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Режим водоносного горизонта полностью зависит от режима атмосферного питания и условий поверхностного стока.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Четвертичный водоносный горизонт подвержен техногенному и органическому загрязнению.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Воды имеют сложный химический состав.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Меловой водоносный горизонт приурочен к альб-сеноманским отложениям. Мощность водовмещающих пород 12 - 15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химическому составу воды гидрокарбонатные кальциевые, пресные с минерализацией до 0,5 г/л. Горизонт для водоснабжения не используется, так как разгрузка подземных вод происходит в дренажную систему карьера.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Нижним водоупором альб-сеноманского водоносного горизонта (и верхней гидродинамической толщи) являются юрские глины.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нижней гидродинамической зоне приурочены бат-келловейский (юрский) и верхне-среднедевонский водоносные горизонты.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Бат-келловейский горизонт распространен повсеместно на глубине 60 - 120 м. Водовмещающие породы пески и песчаники. Горизонт напорный. Величина напора достигала в ненарушенных условиях 40 - 45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Вода гидрокарбонатная кальциевая или магниево-кальциевая с минерализацией 0,2 - 0,5 г/л. Основная зона питания этого горизонта находится на северо-востоке района его распространения.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Дебит скважин 25 - 35 м</w:t>
      </w:r>
      <w:r w:rsidRPr="00B84FC3">
        <w:rPr>
          <w:rFonts w:ascii="Times New Roman" w:hAnsi="Times New Roman" w:cs="Times New Roman"/>
          <w:vertAlign w:val="superscript"/>
        </w:rPr>
        <w:t>3</w:t>
      </w:r>
      <w:r w:rsidRPr="00B84FC3">
        <w:rPr>
          <w:rFonts w:ascii="Times New Roman" w:hAnsi="Times New Roman" w:cs="Times New Roman"/>
        </w:rPr>
        <w:t>/час.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Основные дренажные работы на Михайловском ГОКе относятся к бат-келловейскому горизонту, который осушается совместно с докембрийским (рудно-кристаллическим) горизонтом.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Наиболее существенное отрицательное влияние оказано на бат-келловейский водоносный горизонт, который является основным источником хозпитьевого водоснабжения района.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Зона дренажного влияния карьера в бат-келловейском водоносном горизонте составляет на север от карьера - более 10 км, на юго-восток - 3,5 км, юг - 4 км, запад - более 5,5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Это привело к выводу из эксплуатации водозабора для города Железногорска на реке Речица, а также артскважин у населенных пунктов Остапово, Солдаты, Хлынино, Михайловка и др., эксплуатировавших альб-сеноманский и бат-келловейский водоносные горизонты.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Одновременно ведется и внутрикарьерный водоотлив по шахтным стволам в количестве: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1594 т. м</w:t>
      </w:r>
      <w:r w:rsidRPr="00B84FC3">
        <w:rPr>
          <w:rFonts w:ascii="Times New Roman" w:hAnsi="Times New Roman" w:cs="Times New Roman"/>
          <w:vertAlign w:val="superscript"/>
        </w:rPr>
        <w:t>3</w:t>
      </w:r>
      <w:r w:rsidRPr="00B84FC3">
        <w:rPr>
          <w:rFonts w:ascii="Times New Roman" w:hAnsi="Times New Roman" w:cs="Times New Roman"/>
        </w:rPr>
        <w:t>/год в реку Рясник;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648 т. м</w:t>
      </w:r>
      <w:r w:rsidRPr="00B84FC3">
        <w:rPr>
          <w:rFonts w:ascii="Times New Roman" w:hAnsi="Times New Roman" w:cs="Times New Roman"/>
          <w:vertAlign w:val="superscript"/>
        </w:rPr>
        <w:t>3</w:t>
      </w:r>
      <w:r w:rsidRPr="00B84FC3">
        <w:rPr>
          <w:rFonts w:ascii="Times New Roman" w:hAnsi="Times New Roman" w:cs="Times New Roman"/>
        </w:rPr>
        <w:t>/год в реку Чернь;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16,4 т. м</w:t>
      </w:r>
      <w:r w:rsidRPr="00B84FC3">
        <w:rPr>
          <w:rFonts w:ascii="Times New Roman" w:hAnsi="Times New Roman" w:cs="Times New Roman"/>
          <w:vertAlign w:val="superscript"/>
        </w:rPr>
        <w:t>3</w:t>
      </w:r>
      <w:r w:rsidRPr="00B84FC3">
        <w:rPr>
          <w:rFonts w:ascii="Times New Roman" w:hAnsi="Times New Roman" w:cs="Times New Roman"/>
        </w:rPr>
        <w:t>/год в реку Речицу.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Сбрасываемые рудничные воды являются основными источниками загрязнения поверхностных водотоков взвешенными веществами, нефтепродуктами, соединениями железа.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запасам подземных вод питьевого качества территория города Железногорска и прилегающий район относятся к ограниченно благоприятной.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Модуль эксплуатационных запасов М</w:t>
      </w:r>
      <w:r w:rsidRPr="00B84FC3">
        <w:rPr>
          <w:rFonts w:ascii="Times New Roman" w:hAnsi="Times New Roman" w:cs="Times New Roman"/>
          <w:vertAlign w:val="subscript"/>
        </w:rPr>
        <w:t>t</w:t>
      </w:r>
      <w:r w:rsidRPr="00B84FC3">
        <w:rPr>
          <w:rFonts w:ascii="Times New Roman" w:hAnsi="Times New Roman" w:cs="Times New Roman"/>
        </w:rPr>
        <w:t xml:space="preserve"> = 1,05 - 1,45 л/сек. ' км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Верхне-среднедевонский водоносный комплекс приурочен к мосоловскому и морсовскому горизонтам.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Водовмещающие породы - пески, трещиноватые известняки. В отсутствие водоупора (водоупорных юрских глин келловейского яруса) они представляют единый водоносный комплекс.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Мощность водоносного комплекса изменяется от нескольких метров до 35 м. Глубина залегания колеблется от 150 до 250 м и зависит от рельефа местности. Водоносный горизонт обладает напором до 150 м. Дебит скважин 30 - 70 м</w:t>
      </w:r>
      <w:r w:rsidRPr="00B84FC3">
        <w:rPr>
          <w:rFonts w:ascii="Times New Roman" w:hAnsi="Times New Roman" w:cs="Times New Roman"/>
          <w:vertAlign w:val="superscript"/>
        </w:rPr>
        <w:t>3</w:t>
      </w:r>
      <w:r w:rsidRPr="00B84FC3">
        <w:rPr>
          <w:rFonts w:ascii="Times New Roman" w:hAnsi="Times New Roman" w:cs="Times New Roman"/>
        </w:rPr>
        <w:t>/час.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Водоносный комплекс эксплуатируется водозабором "Погарщина" для централизованного водоснабжения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питьевого и хозяйственно-бытового водоснабжения населения и сторонних организаций города Железногорска используются водозабор "Погарщина" и водозабор "Березовский", а водозабор "Вагонмаш", водозабор ЗАО "Стройтехмаш", водозабор ЗАО "Железногорский вагоноремонтный завод" обеспечивают водоснабжение промышленной зоны.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данным проекта "Организации зон санитарной охраны скважин группового водозабора "Погарщина" МУП "Горводоканал" МО "город Железногорск" Курской области" для питьевого и хозяйственно-бытового водоснабжения населения и сторонних организации г. Железногорска", подготовленный МУП "Горводоканал" муниципального образования "город Железногорск" Курской области. Водозабор работает на утвержденных запасах Железногорского месторождения подземных вод ряжского (морсовского) водоносного горизонта в объеме 18000 м</w:t>
      </w:r>
      <w:r w:rsidRPr="00B84FC3">
        <w:rPr>
          <w:rFonts w:ascii="Times New Roman" w:hAnsi="Times New Roman" w:cs="Times New Roman"/>
          <w:vertAlign w:val="superscript"/>
        </w:rPr>
        <w:t>3</w:t>
      </w:r>
      <w:r w:rsidRPr="00B84FC3">
        <w:rPr>
          <w:rFonts w:ascii="Times New Roman" w:hAnsi="Times New Roman" w:cs="Times New Roman"/>
        </w:rPr>
        <w:t>/сут или 6570 тыс. м</w:t>
      </w:r>
      <w:r w:rsidRPr="00B84FC3">
        <w:rPr>
          <w:rFonts w:ascii="Times New Roman" w:hAnsi="Times New Roman" w:cs="Times New Roman"/>
          <w:vertAlign w:val="superscript"/>
        </w:rPr>
        <w:t>3</w:t>
      </w:r>
      <w:r w:rsidRPr="00B84FC3">
        <w:rPr>
          <w:rFonts w:ascii="Times New Roman" w:hAnsi="Times New Roman" w:cs="Times New Roman"/>
        </w:rPr>
        <w:t>/год, по категории А (протокол ГКЗ от 28.10.1983 N 9331).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Санитарная зона охраны водозабора "Погарщина" составляет: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первый пояс - радиусом 30 м вокруг каждой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второй пояс - радиусом 64 м вокруг каждой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третий пояс - радиусом 3181 м от крайних скважин.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Санитарно-защитная полоса водопровода - шириной 20 м, по 10 м в обе стороны от крайних линий.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Для водоснабжения города Железногорска питьевой водой в 50 км от города на реке Свапа построен водозабор "Березовский" фильтрационного типа, эксплуатирующий четвертичный и меловой горизонты.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данным проекта "Организации зон санитарной охраны скважин группового водозабора "Березовский" МУП "Горводоканал" муниципального образования "город Железногорск" Курской области" для питьевого и хозяйственно-бытового водоснабжения населения и сторонних организаций города Железногорска". Эксплуатационные запасы подземных вод четвертично-апт-сеноманского водоносного горизонта Березовского месторождения утверждены ГКЗ в объеме 79.8 тыс. м</w:t>
      </w:r>
      <w:r w:rsidRPr="00B84FC3">
        <w:rPr>
          <w:rFonts w:ascii="Times New Roman" w:hAnsi="Times New Roman" w:cs="Times New Roman"/>
          <w:vertAlign w:val="superscript"/>
        </w:rPr>
        <w:t>3</w:t>
      </w:r>
      <w:r w:rsidRPr="00B84FC3">
        <w:rPr>
          <w:rFonts w:ascii="Times New Roman" w:hAnsi="Times New Roman" w:cs="Times New Roman"/>
        </w:rPr>
        <w:t>/сутки по категориям, в тыс. м</w:t>
      </w:r>
      <w:r w:rsidRPr="00B84FC3">
        <w:rPr>
          <w:rFonts w:ascii="Times New Roman" w:hAnsi="Times New Roman" w:cs="Times New Roman"/>
          <w:vertAlign w:val="superscript"/>
        </w:rPr>
        <w:t>3</w:t>
      </w:r>
      <w:r w:rsidRPr="00B84FC3">
        <w:rPr>
          <w:rFonts w:ascii="Times New Roman" w:hAnsi="Times New Roman" w:cs="Times New Roman"/>
        </w:rPr>
        <w:t>/сутки: А-17,0; В-37,8; С1-25,0 (Протокол ГКЗ от 05.02.1975 N 7339). Максимальная величина отбора подземных вод групповым водозабором "Березовский" согласно лицензии КРС N 00011-ВЭ от 13.10.2009 допускается не более 30534 м3/сутки (11000 тыс. м3/год). Режим работы водозабор "Березовский" допускается непрерывный.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Санитарная зона охраны водозабора "Березовский" составляет: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первый пояс - радиусом 50 м вокруг каждой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второй пояс - вверх по потоку 265 м, вниз по потоку - 150 м, ширина зоны - 5221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третий пояс - вверх по потоку 4245 м, вниз по потоку - 3473 м, ширина зоны - 7058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Санитарно-защитная полоса водопровода - шириной 100 м, по 50 м в обе стороны от крайних линий.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данным проекта организации зон санитарной охраны водозабора ООО Производственное объединение "Вагонмаш", разработанного ОАО "Геоцентр-Москва" Территориальный Центр Государственного мониторинга геологической среды Курской области (ТЦ "КУРСКГЕОМОНИТОРИНГ"):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Максимальная величина отбора подземных вод групповым водозабором "Вагонмаш" составляет 544 м</w:t>
      </w:r>
      <w:r w:rsidRPr="00B84FC3">
        <w:rPr>
          <w:rFonts w:ascii="Times New Roman" w:hAnsi="Times New Roman" w:cs="Times New Roman"/>
          <w:vertAlign w:val="superscript"/>
        </w:rPr>
        <w:t>3</w:t>
      </w:r>
      <w:r w:rsidRPr="00B84FC3">
        <w:rPr>
          <w:rFonts w:ascii="Times New Roman" w:hAnsi="Times New Roman" w:cs="Times New Roman"/>
        </w:rPr>
        <w:t>/сут или 174,2 тыс. м</w:t>
      </w:r>
      <w:r w:rsidRPr="00B84FC3">
        <w:rPr>
          <w:rFonts w:ascii="Times New Roman" w:hAnsi="Times New Roman" w:cs="Times New Roman"/>
          <w:vertAlign w:val="superscript"/>
        </w:rPr>
        <w:t>3</w:t>
      </w:r>
      <w:r w:rsidRPr="00B84FC3">
        <w:rPr>
          <w:rFonts w:ascii="Times New Roman" w:hAnsi="Times New Roman" w:cs="Times New Roman"/>
        </w:rPr>
        <w:t>/год.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Санитарная зона охраны водозабора "Вагонмаш" составляет: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первый пояс - радиусом 30 м вокруг каждой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второй пояс - радиусом 60 м вокруг каждой скважины N 1 - 4;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второй пояс - радиусом 53 м вокруг скважины N 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третий пояс - радиусом 604 м от центра водозабора для СКВ N 1 - 4;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третий пояс - радиусом 380 м для СКВ N 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сведениям, содержащимся в официальном электронном ресурсе службы Росреестра (публичная кадастровая карта), в части зон с особыми условиями использования территории, на территории муниципального образования "город Железногорск" отсутствуют зоны затопления.</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1.4.3. Минерально-сырьевые и почвенные ресурсы.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Разработка Михайловского карьера руды осуществляется с начала 60-х годов.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Балансовые запасы железных руд и железистых кварцитов на Михайловском месторождении составили на 1992 год по категории А + В - 1183 млн м</w:t>
      </w:r>
      <w:r w:rsidRPr="00B84FC3">
        <w:rPr>
          <w:rFonts w:ascii="Times New Roman" w:hAnsi="Times New Roman" w:cs="Times New Roman"/>
          <w:vertAlign w:val="superscript"/>
        </w:rPr>
        <w:t>3</w:t>
      </w:r>
      <w:r w:rsidRPr="00B84FC3">
        <w:rPr>
          <w:rFonts w:ascii="Times New Roman" w:hAnsi="Times New Roman" w:cs="Times New Roman"/>
        </w:rPr>
        <w:t>, C</w:t>
      </w:r>
      <w:r w:rsidRPr="00B84FC3">
        <w:rPr>
          <w:rFonts w:ascii="Times New Roman" w:hAnsi="Times New Roman" w:cs="Times New Roman"/>
          <w:vertAlign w:val="subscript"/>
        </w:rPr>
        <w:t>2</w:t>
      </w:r>
      <w:r w:rsidRPr="00B84FC3">
        <w:rPr>
          <w:rFonts w:ascii="Times New Roman" w:hAnsi="Times New Roman" w:cs="Times New Roman"/>
        </w:rPr>
        <w:t xml:space="preserve"> - 1285 млн м</w:t>
      </w:r>
      <w:r w:rsidRPr="00B84FC3">
        <w:rPr>
          <w:rFonts w:ascii="Times New Roman" w:hAnsi="Times New Roman" w:cs="Times New Roman"/>
          <w:vertAlign w:val="superscript"/>
        </w:rPr>
        <w:t>3</w:t>
      </w:r>
      <w:r w:rsidRPr="00B84FC3">
        <w:rPr>
          <w:rFonts w:ascii="Times New Roman" w:hAnsi="Times New Roman" w:cs="Times New Roman"/>
        </w:rPr>
        <w:t>. Годовая разработка 9402 тыс. тонн богатых руд и 25710 тыс. тонн железистых кварцитов.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На базе комплексного использования сопутствующих полезных ископаемых и отходов </w:t>
      </w:r>
      <w:r w:rsidRPr="00B84FC3">
        <w:rPr>
          <w:rFonts w:ascii="Times New Roman" w:hAnsi="Times New Roman" w:cs="Times New Roman"/>
        </w:rPr>
        <w:lastRenderedPageBreak/>
        <w:t>обогащения железных руд со вскрышными породами при применении технологических решений могут быть использованы безрудные кварциты и другие скальные породы, пригодные на бут и щебень в строительстве; четвертичные глины и суглинки пригодны для производства строительного кирпича.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Территория города расположена в северной агроклиматической зоне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Почвы на территории расположения города - лесные, серые, среднесуглинистые от темно-серых до светло-серой лессовидной структуры. Почвы слабо обеспечены фосфором и калием, относятся к категории слабокислых (pH = 5,0 - 6,0). Серые лесные почвы обладают высоким естественным плодородием и широко используются в сельском хозяйстве.</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1.4.4. Инженерно-геологические условия.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Инженерно-геологические условия на большей части рассматриваемой территории благоприятны для застройки.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Территория представляет собой пологоволнистую равнину (плато) с уклоном до 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Участки плато сложены толщей четвертичных отложений мощностью до 15 - 20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Нижне-верхнечетвертичные отложения относятся к породам проблематичного генезиса и объединены в один комплекс с древнебалочными аллювиально-делювиальными отложениями. Представлены они чередованием палевых и желто-палевых лессовидных суглинков, лессов, глин, ископаемых почв.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Грунты подразделяются на несколько инженерно-геологических элементов, в пределах которых они являются более однородными по составу и свойствам.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Лессы и лессовидные суглинки до глубины 16,0 м обладают просадочными свойствами. Просадочная толща неоднородна в вертикальном разрезе и площадном распространении. Наибольшая просадочность отмечается в интервале 8,0 - 16,0 м. Суммарная величина просадки при замачивании и бытовом давлении составляет 36 см.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Тип грунтовых условий по просадочности II и I.</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Геологический разрез приводится по материалам изысканий на участках микрорайонов N 14, 16, 20.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почвенно-растительный слой, мощность 0,2 - 0,5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суглинок желто - коричневый, карбонатный, макропористый, просадочный. Мощность 2,0 - 8,0 м. Слой выдержан по простиранию;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супесь желто-бурая, палево-серая, пылеватая, макропористая. Мощность 2,0 - 11,0 м. Прослеживается повсеместно;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супесь пластичная. Мощность 0,4 - 6,8 м. Супесь залегает участками;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суглинок желто-палевый, ожелезненный, карбонатный, мощность 3,1 - 6,0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глины серые, серо-зеленые, с гнездами песка, полутвердые в подошве с обломками фосфоритов. Мощность 6,2 - 9,5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7. мергель, мел, твердый, трещиноватый.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Естественным основанием для фундаментов зданий и сооружений будут служить суглинки, супеси, глины (слои 3, 4, 5, 6, 7).</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Просадочные грунты при полном водонасыщении приобретают текучую и </w:t>
      </w:r>
      <w:r w:rsidRPr="00B84FC3">
        <w:rPr>
          <w:rFonts w:ascii="Times New Roman" w:hAnsi="Times New Roman" w:cs="Times New Roman"/>
        </w:rPr>
        <w:lastRenderedPageBreak/>
        <w:t>текучепластичную консистенцию, что резко снижает модуль деформации.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Просадочные грунты не рекомендуются как основания для фундаментов. Надежным основанием для зданий и сооружениям являются глины, пески, мергели. По заключению института Укрвосток ГИИНТИЗ основанием для фундаментов могут служить также грунты 3 и 4 слоев, а опорными слоями для свай будут грунты 5 и 6 слоев.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грунтовых вод залегает на глубинах от 3,5 до 20 м и зависит от рельефа местности, метеоусловий.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Уклон зеркала водного горизонта направлен в сторону долин рек. Водоносный горизонт в лессово-суглинистой толще пород имеет ограниченное распространение.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Лессовидные суглинки характеризуются фильтрационной неоднородностью: коэффициент фильтрации изменяется от 0,019 до 0,39 м/сут.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После застройки, учитывая утечки из водонесущих коммуникаций, возможно образование техногенного горизонта (территория промплощадки МГОКа, старая застройка города, где УГВ отмечаются на глубине 2,0 - 4,0 м). При этом отдельные участки города оказались подтопленными. Поэтому территория города Железногорска характеризуется как потенциально подтопляемая.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Грунтовые воды неагрессивны по отношению к бетону и железобетонным конструкциям.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Проектирование сооружений в местах формирования техногенного водоносного горизонта нуждается в проведении комплекса защитных мероприятий.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 пригодны для застройки участки крутосклонов, поймы рек, тальвеги балок.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долинах рек и крупных балках залегают современные аллювиально-делювиальные отложения. Верхняя часть разреза пород заторфована. В связи с разгрузкой в них четвертичного и мелового горизонта, эти отложения обводнены.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грунтовых вод залегает на глубинах 0,0 - 2,5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Освоение этих территорий требует значительных затрат по подготовке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проведении строительных работ необходимо снятие почвенно-растительного слоя с дальнейшей рекультивацией нарушенных площадей.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геоструктурном отношении описываемый район расположения города приурочен к Воронежской антеклизе.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Докембрийский фундамент представлен сланцево-известковистой толщей, порфиритами. На кристаллических породах образовалась кора выветривания, сложенная различными породами, включая выветрелые джеспилиты и богатые железные руды. К коре выветривания железистых кварцитов приурочены богатые железные руды мощностью пластов от 20 до 300 м. Михайловское железорудное месторождение входит в состав КМА и разрабатывается Михайловским ГОКом открытым способом Глубина карьера 200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Докембрийские породы перекрыты осадочными породами девонской, юрской, меловой и четвертичной систем.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Отложения девона, распространенные на северном склоне Воронежской антеклизы, представлены известняками, мергелями, песчаниками, глинами мощностью до 136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девонским отложениям (мосоловским известнякам и морсовским пескам) приурочены водоносные горизонты, эксплуатируемые для централизованного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Отложения юрской системы имеют повсеместное распространение. Представлены батскими песками, келловейскими глинами с прослоями песчаников и песка.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Отложения меловой системы представлены альб-сеноманской толщей песков. Пески глауконитовые средне-мелкозернистые, мощностью 25 - 30 м. В кровле прослеживается слой фосфоритовой гальки, перекрытой сантонскими и туронскими отложениями.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местах развития глубоких оврагов происходит размыв сантонских и туронских пород.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Четвертичные отложения представлены разными генетическими и литологическими типами.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водоразделах развита толща лессовидных суглинков; склоны речных долин и балок перекрыты чехлом делювиальных, а их днища аллювиально-делювиальными образованиями.</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1.4.5. Лесные ресурсы.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Железногорский район один из самых лесистых в Курской области. Средний процент лесистости составляет 19,3% территории района. Михайловский лес представляет собой сочетание крупных и мелких водораздельных дубовых, осиново-дубовых и сосновых посадок по долинам рек. Леса смягчают неблагоприятное воздействие Железногорского промузла.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Естественная растительность включает также остатки некогда распространенной злаково-разнотравной флорой северной степи.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Степные участки распаханы под сельхозугодья.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 объекты МГОКа изъято около 7,0 тыс. га сельхозугодий. В дальнейшем площадь их увеличится на 3,4 тыс.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Рекреационные зоны для населения г. Железногорск наиболее приемлемы вдоль р. Свапа, где сочетаются лесные массивы и водные поверхности.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Флора города Железногорска богата и разнообразна. В ряде мест экотонные опушечные сообщества демонстрируют высокие показатели видовой насыщенности (до 110 видов на 625 кв. м). Растительный мир насчитывает более 600 видов дикорастущих сосудистых растений. В одном только урочище Устье-Воронка произрастает 401 вид сосудистых растений, а это 28% от видового состава флоры Курской области. В условиях городской черты встречаются как аборигенные, так и декоративные виды растений. На территории Железногорского дендрологического парка культивируется 565 таксонов древесных растений. В общей сложности в коллекции насчитывается около 3500 деревьев и кустарников. Из них можно отметить: бук, аралию, бархат амурский, иву Матсуды, боярышник Максимовича, димарфант, элеутерококк, лимонник китайский и многие др.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ботанико-географическому районированию город Железногорск относится к Европейской широколиственной области, для которой в предкультурный период было характерно наличие лесной и луговой растительности. Лесные угодья представлены в основном лиственными породами: дуб черешчатый, береза повислая, осина, клен остролистый, вяз гладкий. Из кустарников: лещина обыкновенная, черемуха, бересклеты европейский и бородавчатый, крушина и др. Из искусственных лесных насаждений имеются полезащитные лесополосы с робинией псевдоакацией и различными видами рода тополь. На заболоченных участках пойм и днищ балок произрастают представители рода ива, тростник южный, камыш лесной, виды рода осока, рогоз. В водной растительности важную роль играют рдесты (блестящий, плавающий, пронзеннолистный), уруть мутовчатая и колосистая, элодея канадская, виды рода ряска (малая, горбатая, трехдольная), многокоренник обыкновенный, водокрас лягушачий и др. Остепнение имеет место по открытым южным склонам балок и лесным опушкам. Встречаются такие виды как: шалфей луговой, чистец прямой, тимофеевка степная, таволга обыкновенная и др. Кроме естественной растительности большую роль играет культурная и сорно-полевая. В настоящее время в практике земледелия культивируются зерновые, зернобобовые, картофель, овощи, кормовые и садово-ягодные культуры. Наиболее типичные сорняки: пырей ползучий, галинзога, амарант запрокинутый, марь белая, осот полевой и др. На тяжелых почвах обычны мать-и-мачеха, сушеница топяная.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В условиях естественной среды встречаются редкие и исчезающие виды растений: ирис безлистный, наперстянка крупноцветковая, фиалка ривиниуса, любка двулистная, пальчатокоренник мясо-красный. В городском водохранилище, и нигде больше в Курской области имеется популяция - рогульника плавающего, там же есть вольфия бескорневая - одно из самых маленьких цветковых растений на планете, встречаются каулиния малая и наяда большая. Активно внедряются в природные сообщества адвентивные виды: золотарник канадский, клен американский, девичий виноград. Так "убежал" из культуры Борщевик Сосновского - одно из самых высоких травянистых растений России.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лесах произрастают различные виды грибов. Съедобные: подосиновики, подберезовики, белые грибы, маслята, опята, лисички, сморчки. Ядовитые представлены: бледной поганкой, мухомором красным и пантерным, ложным опенком. Встречается дождевик гигантский, гриб, занесенный в Красную книгу Курской области.</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1.4.6. Животный мир. Биологические ресурсы.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Фауна города Железногорска представлена беспозвоночными и позвоночными животными. Беспозвоночные животные: моллюски (слизни, янтарки, виноградная улитка, прудовики, катушки, лужанки, перловицы, беззубки, горошинки), ракообразные (речной рак, дафнии, циклопы, мокрицы), паукообразные (крестовики, цветочные пауки, пауки волки, бокоходы, иксодовые клещи, ложноскорпионы, сенокосцы и др.). Насекомые - наиболее представительная группа беспозвоночных, здесь имеются: двукрылые, перепончатокрылые, жуки, клопы, стрекозы, бабочки, скорпионовые мухи, сетчатокрылые, прямокрылые и многие др. Из редких насекомых встречаются: жук олень, дровосек кожевенник, жук носорог, водолюб, светляк обыкновенный, богомол, махаон, голубая орденская лента, пчела плотник.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Позвоночные животные обитают в окружающих город природных сообществах и в самом городе. В водоемах живут: судак, щука, окунь, карп, карась, лещ, линь, пескарь, плотва, красноперка, налим, голец, интродуцированы белый амур и толстолобик.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Из земноводных животных можно встретить: лягушку озерную и прудовую, травяную и остромордую, чесночницу, жерлянку краснобрюхую - ядовитое и редкое животное, жабу зеленую, тритона обыкновенного. Редкие земноводные представлены тритоном гребенчатым и жабой серой. Пресмыкающихся немного, ящерица прыткая, уж обыкновенный, редкие из них: гадюка обыкновенная, веретеница ломкая, ящерица живородящая, черепаха болотная.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Изредка можно наблюдать: лося, кабана, куницу, белку, ласку, хорька, ушана бурого, кожана позднего. Нередки, даже в черте города: лисица обыкновенная, заяц русак, ондатра. Часто встречаются мыши (лесная, полевая, желтогорлая, домашняя), полевки, крысы, бурозубки и белозубки, еж обыкновенный и белобрюхий. Крайне редко встречается выдра.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Из обычных видов птиц имеются: воробьи (полевой и домовой), голуби, грачи, галки, вороны, синицы, трясогузки, соловей, ласточки, стриж черный, славки, снегири, свиристели, дрозды (певчий, черный, рябинник), кулики, утки, поганки. Крайне редко попадаются: дятел черный, цапля белая, сапсан, балабан, большой баклан, жаворонок лесной. Эти животные занесены в Красную Книгу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 расположен в лесостепной зоне. Из почв наиболее распространены разновидности черноземов. Естественная растительность сохранилась лишь вдоль балок и водоемов. Город окружен характерной зональной растительностью Курской области, к которой относятся чередующиеся дубравные леса и луговые степи. В настоящее время большая часть земель распахана и занята культурной растительностью. На долю лесных массивов приходится не более 10% площади. Лесные массивы по территории города распределяются неравномерно.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Ландшафт города Железногорска имеет выраженные антропогенные очертания. Значительную площадь на территории города Железногорска занимают производственные территории и территории железорудного месторождения. Городской ландшафт города Железногорска имеет высокий уровень самоочищаемости благодаря сложному рельефу: </w:t>
      </w:r>
      <w:r w:rsidRPr="00B84FC3">
        <w:rPr>
          <w:rFonts w:ascii="Times New Roman" w:hAnsi="Times New Roman" w:cs="Times New Roman"/>
        </w:rPr>
        <w:lastRenderedPageBreak/>
        <w:t>поверхностный сток смывает загрязнения с городских территорий, которые аккумулируются в балках и частично выносятся водотоками. В пределах городского ландшафта произошла трансформация всех компонентов природного ландшафта. Изменилась литогенная основа, исчезла естественная растительность и появились особые фитоценозы городских парков и скверов, сформировался особый тип почв - урбаноземы. Выбросы промышленных предприятий и транспорта приводят к существенным загрязнениям воздуха, особенности городской архитектуры (антропогенный рельеф) создают особые условия циркуляции и теплообмена приземных слоев воздуха, что в итоге приводит к формированию особого городского климата.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Территория города изрезана балками и долинами рек. На территории города находится р. Речица с притоком р. Чернь, р. Погарщина и р. Рясник. Реки пересекают территорию города в северо-южном направлении, образуя зеленые "коридоры" вдоль русел рек. Приречные ландшафты способствуют экологической устойчивости городских территорий.</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1.4.7. Рекреационные ресурсы. Особо охраняемые природные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Основной исторической достопримечательностью является карьер Курской Магнитной Аномалии (КМА). Который в силу своей уникальности представляет собой интересный объект для посещения. В туристическом бизнесе появляются новые направления для привлечения клиентов, в том числе и так называемый промышленный туризм. Город Железногорск как никакой другой подходит для развития этого нового перспективного направления в туризме.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имеются места отдыха, предназначенные для ежедневного отдыха населения. Городской парк расположен в западной части города, прилегает к акватории пруда в долине реки Погарщина. На территории парка возможна организация велосипедных маршрутов, мест отдыха, площадок для парковки автотранспорта отдыхающих, проката лодок и т.д.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имеется три гостиничных комплекса: гостиница "Железногорск" на 59 мест, гостиничные комплекс "МАТИС" - 44 места и гостинично-ресторанный комплекс "Премьер" на 50 мест, для обслуживания туристов и гостей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Согласно Федеральному </w:t>
      </w:r>
      <w:hyperlink r:id="rId51">
        <w:r w:rsidRPr="00B84FC3">
          <w:rPr>
            <w:rFonts w:ascii="Times New Roman" w:hAnsi="Times New Roman" w:cs="Times New Roman"/>
          </w:rPr>
          <w:t>закону</w:t>
        </w:r>
      </w:hyperlink>
      <w:r w:rsidRPr="00B84FC3">
        <w:rPr>
          <w:rFonts w:ascii="Times New Roman" w:hAnsi="Times New Roman" w:cs="Times New Roman"/>
        </w:rPr>
        <w:t xml:space="preserve"> от 14 марта 1995 года N 33-ФЗ "Об особо охраняемых природных территориях"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(в ред. </w:t>
      </w:r>
      <w:hyperlink r:id="rId52">
        <w:r w:rsidRPr="00B84FC3">
          <w:rPr>
            <w:rFonts w:ascii="Times New Roman" w:hAnsi="Times New Roman" w:cs="Times New Roman"/>
          </w:rPr>
          <w:t>решения</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Цель создания охраняемых природных территорий - это охрана уникального комплекса растительности разных уровней, являющегося местом обитания редких видов флоры и фауны, в том числе внесенных в Красную книгу Российской Федерации, ради сохранения которых создавалась особо охраняемая природная территория.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Российской Федерации и в муниципальной собственности.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Использование включенных в состав особо охраняемых природных территорий земель и земельных участков иных категорий ограничивается с учетом необходимости защиты природных комплексов особо охраняемых природных территорий от неблагоприятных антропогенных </w:t>
      </w:r>
      <w:r w:rsidRPr="00B84FC3">
        <w:rPr>
          <w:rFonts w:ascii="Times New Roman" w:hAnsi="Times New Roman" w:cs="Times New Roman"/>
        </w:rPr>
        <w:lastRenderedPageBreak/>
        <w:t>воздействий.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соответствии с </w:t>
      </w:r>
      <w:hyperlink r:id="rId53">
        <w:r w:rsidRPr="00B84FC3">
          <w:rPr>
            <w:rFonts w:ascii="Times New Roman" w:hAnsi="Times New Roman" w:cs="Times New Roman"/>
          </w:rPr>
          <w:t>постановлением</w:t>
        </w:r>
      </w:hyperlink>
      <w:r w:rsidRPr="00B84FC3">
        <w:rPr>
          <w:rFonts w:ascii="Times New Roman" w:hAnsi="Times New Roman" w:cs="Times New Roman"/>
        </w:rPr>
        <w:t xml:space="preserve"> Администрации Курской области от 20.07.2012 N 607-па "Об утверждении Схемы развития и размещения особо охраняемых природных территорий в Курской области на период до 2024 года" на территории "город Железногорск" Курской области расположены особо охраняемые природные территории регионального значения - дендрологический парк "Железногорский дендрологический парк" и природный парк "Парк имени Н.А. Никитина".</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(в ред. </w:t>
      </w:r>
      <w:hyperlink r:id="rId54">
        <w:r w:rsidRPr="00B84FC3">
          <w:rPr>
            <w:rFonts w:ascii="Times New Roman" w:hAnsi="Times New Roman" w:cs="Times New Roman"/>
          </w:rPr>
          <w:t>решения</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Железногорский дендрологический парк</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(введен </w:t>
      </w:r>
      <w:hyperlink r:id="rId55">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Абзацы 14 - 28 исключены. - </w:t>
      </w:r>
      <w:hyperlink r:id="rId56">
        <w:r w:rsidRPr="00B84FC3">
          <w:rPr>
            <w:rFonts w:ascii="Times New Roman" w:hAnsi="Times New Roman" w:cs="Times New Roman"/>
          </w:rPr>
          <w:t>Решение</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6"/>
        <w:rPr>
          <w:rFonts w:ascii="Times New Roman" w:hAnsi="Times New Roman" w:cs="Times New Roman"/>
        </w:rPr>
      </w:pPr>
      <w:r w:rsidRPr="00B84FC3">
        <w:rPr>
          <w:rFonts w:ascii="Times New Roman" w:hAnsi="Times New Roman" w:cs="Times New Roman"/>
        </w:rPr>
        <w:t>Месторасположение, природные особенности и объекты особой охраны.</w:t>
      </w:r>
    </w:p>
    <w:p w:rsidR="00916647" w:rsidRPr="00B84FC3" w:rsidRDefault="00916647">
      <w:pPr>
        <w:pStyle w:val="ConsPlusNormal"/>
        <w:ind w:firstLine="540"/>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(введено </w:t>
      </w:r>
      <w:hyperlink r:id="rId57">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Дендрологический парк "Железногорский дендрологический парк" расположен на территории муниципального образования "город Железногорск" Курской области на левом берегу ручья Погарщина, на водоразделе двух балок. Находится парк в пределах Осмонь-Черньского ландшафта Северо-Западного природного района Курской области. В целом ландшафт представляет собой сильно расчлененные, возвышенные, полого-увалистые равнины в пределах Железногорского локального поднятия с набором урочищ междуречных и межбалочных пространств эрозионно-денудационных равнин.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Дендрологический парк состоит из одного участка площадью 2,4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Охранная зона отсутствует.</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283"/>
        </w:rPr>
        <w:lastRenderedPageBreak/>
        <w:drawing>
          <wp:inline distT="0" distB="0" distL="0" distR="0">
            <wp:extent cx="5545455" cy="374205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74205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6"/>
        <w:rPr>
          <w:rFonts w:ascii="Times New Roman" w:hAnsi="Times New Roman" w:cs="Times New Roman"/>
        </w:rPr>
      </w:pPr>
      <w:r w:rsidRPr="00B84FC3">
        <w:rPr>
          <w:rFonts w:ascii="Times New Roman" w:hAnsi="Times New Roman" w:cs="Times New Roman"/>
        </w:rPr>
        <w:t>Рис. Карта-схема границ дендрологического парка -</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"Железногорский дендрологический парк"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Территория дендрологического парка занимает небольшой участок приводораздельного и прибалочного склонов междуречий с серыми, лесными почвами, первоначально занятыми дубравами.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парка было высажено около 3500 деревьев и кустарников, в том числе 119 видов хвойных, 413 видов лиственных. В дендрологическом парке много редких видов, как например, дуб пирамидальный. Более 40 видов относятся к высокоэффективным лекарственным древесным растениям.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Животный мир: 7 видов земноводных и 2 вида пресмыкающихся. Все эти виды относятся к немногочисленным в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Задачами дендрологического парка "Железногорский дендрологический парк" являются создание специальных коллекций растений в целях сохранения разнообразия и обогащения растительного мира Курской области, а также осуществления научной, учебной и просветительской деятельности.</w:t>
      </w:r>
    </w:p>
    <w:p w:rsidR="00916647" w:rsidRPr="00B84FC3" w:rsidRDefault="002E70E9">
      <w:pPr>
        <w:pStyle w:val="ConsPlusNormal"/>
        <w:spacing w:before="220"/>
        <w:ind w:firstLine="540"/>
        <w:jc w:val="both"/>
        <w:rPr>
          <w:rFonts w:ascii="Times New Roman" w:hAnsi="Times New Roman" w:cs="Times New Roman"/>
        </w:rPr>
      </w:pPr>
      <w:hyperlink r:id="rId59">
        <w:r w:rsidR="00916647" w:rsidRPr="00B84FC3">
          <w:rPr>
            <w:rFonts w:ascii="Times New Roman" w:hAnsi="Times New Roman" w:cs="Times New Roman"/>
          </w:rPr>
          <w:t>Постановлением</w:t>
        </w:r>
      </w:hyperlink>
      <w:r w:rsidR="00916647" w:rsidRPr="00B84FC3">
        <w:rPr>
          <w:rFonts w:ascii="Times New Roman" w:hAnsi="Times New Roman" w:cs="Times New Roman"/>
        </w:rPr>
        <w:t xml:space="preserve"> Курской областной Думы от 27.04.2006 N 38-IV "О дендрологическом парке областного значения" и </w:t>
      </w:r>
      <w:hyperlink r:id="rId60">
        <w:r w:rsidR="00916647" w:rsidRPr="00B84FC3">
          <w:rPr>
            <w:rFonts w:ascii="Times New Roman" w:hAnsi="Times New Roman" w:cs="Times New Roman"/>
          </w:rPr>
          <w:t>постановлением</w:t>
        </w:r>
      </w:hyperlink>
      <w:r w:rsidR="00916647" w:rsidRPr="00B84FC3">
        <w:rPr>
          <w:rFonts w:ascii="Times New Roman" w:hAnsi="Times New Roman" w:cs="Times New Roman"/>
        </w:rPr>
        <w:t xml:space="preserve"> Администрации Курской области от 13.06.2006 N 53 "Об объявлении территории Железногорского дендрария особо охраняемой природной территорией областного значения" установлена особо охраняемая природная территория регионального значения - дендрологический парк "Железногорский дендрологический парк".</w:t>
      </w:r>
    </w:p>
    <w:p w:rsidR="00916647" w:rsidRPr="00B84FC3" w:rsidRDefault="00916647">
      <w:pPr>
        <w:pStyle w:val="ConsPlusTitle"/>
        <w:spacing w:before="220"/>
        <w:ind w:firstLine="540"/>
        <w:jc w:val="both"/>
        <w:outlineLvl w:val="6"/>
        <w:rPr>
          <w:rFonts w:ascii="Times New Roman" w:hAnsi="Times New Roman" w:cs="Times New Roman"/>
        </w:rPr>
      </w:pPr>
      <w:r w:rsidRPr="00B84FC3">
        <w:rPr>
          <w:rFonts w:ascii="Times New Roman" w:hAnsi="Times New Roman" w:cs="Times New Roman"/>
        </w:rPr>
        <w:t>Режим особой охраны и порядок использования дендрологического парка.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дендрологического парка запрещается всякая деятельность, влекущая за собой нарушение сохранности памятника природы, в том числе: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изыскательские работы и работы, ведущие к изменению гидрологического режима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2) неразрешенная рубка и/или раскорчевка деревьев, кустарников, саженцев;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уничтожение или повреждение деревьев, саженцев, подроста или семенников;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охота на птиц и диких животных (за исключением предназначенных для использования в научных и санитарных целях), разорение гнезд, других обиталищ животных;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неразрешенные сбор и заготовка лекарственных растений, цветов, плодов, ягод, грибов, семян, листьев (за исключением предназначенных для использования в научных целях);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передвижение транспортных средств вне дорог общего пользования или специально отведенных мест;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7) мойка транспортных средств;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8) передвижение посторонних лиц без разрешения дирекции парка;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9) предоставление земельных участков под застройку, за исключением строительства сооружений в административной зоне;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10) размещение отходов производства и потребления;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11) иные виды хозяйственной деятельности, рекреационного и другого природопользования, способные оказать вредное воздействие на коллекцию растений дендропарка.</w:t>
      </w:r>
    </w:p>
    <w:p w:rsidR="00916647" w:rsidRPr="00B84FC3" w:rsidRDefault="00916647">
      <w:pPr>
        <w:pStyle w:val="ConsPlusTitle"/>
        <w:spacing w:before="220"/>
        <w:ind w:firstLine="540"/>
        <w:jc w:val="both"/>
        <w:outlineLvl w:val="5"/>
        <w:rPr>
          <w:rFonts w:ascii="Times New Roman" w:hAnsi="Times New Roman" w:cs="Times New Roman"/>
        </w:rPr>
      </w:pPr>
      <w:r w:rsidRPr="00B84FC3">
        <w:rPr>
          <w:rFonts w:ascii="Times New Roman" w:hAnsi="Times New Roman" w:cs="Times New Roman"/>
        </w:rPr>
        <w:t>Парк имени Н.А. Никитина</w:t>
      </w:r>
    </w:p>
    <w:p w:rsidR="00916647" w:rsidRPr="00B84FC3" w:rsidRDefault="00916647">
      <w:pPr>
        <w:pStyle w:val="ConsPlusNormal"/>
        <w:ind w:firstLine="540"/>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(введено </w:t>
      </w:r>
      <w:hyperlink r:id="rId61">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2E70E9">
      <w:pPr>
        <w:pStyle w:val="ConsPlusNormal"/>
        <w:spacing w:before="220"/>
        <w:ind w:firstLine="540"/>
        <w:jc w:val="both"/>
        <w:rPr>
          <w:rFonts w:ascii="Times New Roman" w:hAnsi="Times New Roman" w:cs="Times New Roman"/>
        </w:rPr>
      </w:pPr>
      <w:hyperlink r:id="rId62">
        <w:r w:rsidR="00916647" w:rsidRPr="00B84FC3">
          <w:rPr>
            <w:rFonts w:ascii="Times New Roman" w:hAnsi="Times New Roman" w:cs="Times New Roman"/>
          </w:rPr>
          <w:t>Постановлением</w:t>
        </w:r>
      </w:hyperlink>
      <w:r w:rsidR="00916647" w:rsidRPr="00B84FC3">
        <w:rPr>
          <w:rFonts w:ascii="Times New Roman" w:hAnsi="Times New Roman" w:cs="Times New Roman"/>
        </w:rPr>
        <w:t xml:space="preserve"> Правительства Курской области от 15.03.2023 N 300-пп "Об особо охраняемой природной территории регионального значения - природном парке "Парк имени Н.А. Никитина" установлена особо охраняемая природная территория регионального значения - природный парк "Парк имени Н.А. Никитина".</w:t>
      </w:r>
    </w:p>
    <w:p w:rsidR="00916647" w:rsidRPr="00B84FC3" w:rsidRDefault="00916647">
      <w:pPr>
        <w:pStyle w:val="ConsPlusTitle"/>
        <w:spacing w:before="220"/>
        <w:ind w:firstLine="540"/>
        <w:jc w:val="both"/>
        <w:outlineLvl w:val="6"/>
        <w:rPr>
          <w:rFonts w:ascii="Times New Roman" w:hAnsi="Times New Roman" w:cs="Times New Roman"/>
        </w:rPr>
      </w:pPr>
      <w:r w:rsidRPr="00B84FC3">
        <w:rPr>
          <w:rFonts w:ascii="Times New Roman" w:hAnsi="Times New Roman" w:cs="Times New Roman"/>
        </w:rPr>
        <w:t>Месторасположение, природные особенности и объекты особой охраны.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Парк природы "Парк имени Н.А. Никитина" расположен на территории муниципального образования "город Железногорск" Курской области и состоит из двух участков общей площадью 165,4314 га (1-й участок - 66,2527 га (природная зона), 2-й участок (рекреационная зона) - 99,1787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Охранная зона отсутствует.</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324"/>
        </w:rPr>
        <w:lastRenderedPageBreak/>
        <w:drawing>
          <wp:inline distT="0" distB="0" distL="0" distR="0">
            <wp:extent cx="5545455" cy="42583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258310"/>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6"/>
        <w:rPr>
          <w:rFonts w:ascii="Times New Roman" w:hAnsi="Times New Roman" w:cs="Times New Roman"/>
        </w:rPr>
      </w:pPr>
      <w:r w:rsidRPr="00B84FC3">
        <w:rPr>
          <w:rFonts w:ascii="Times New Roman" w:hAnsi="Times New Roman" w:cs="Times New Roman"/>
        </w:rPr>
        <w:t>Рис. Карта-схема границ памятника природы -</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"Парк имени Н.А. Никитина"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Территория природного парка располагается в пределах Осмонь-Черньского ландшафта Северо-Западного природного района Курской области. Ландшафт представляет собой сильно расчлененные, возвышенные, полого-увалистые равнины. Участки природного парка располагаются на придолинных и крутых склонах долины реки Погарщина, прорезанных оврагами и лощинами, с серыми лесными почвами, занятых преимущественно дубравами.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Парк природы "Парк имени Н.А. Никитина" обладает высокими показателями флористического разнообразия и на сегодняшний день является одной из наиболее ценных в ботаническом, эстетическом и природоохранном отношении. К настоящему моменту на территории парка и в его ближайших окрестностях отмечено 382 вида сосудистых растений, 13 из которых включены в Красную книгу Курской области, в том числе один (ирис безлистный) - в Красную книгу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Животный мир: 96 видов позвоночных животных, один вид внесен в Красную книгу Российской Федерации, а также 16 видов внесены в Красную книгу Курской области, 401 вид беспозвоночных животных, 7 из которых включены в Красную книгу Курской области и один в Красную книгу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Научное значение природного парка заключается в сочетании различных ландшафтов, создающих разнообразие местообитаний для растений и животных. Здесь встречаются участки старовозрастных дубрав, березняков, осинников, опушечно-луговые и прибрежно-водные сообщества. Местами природные экотопы сохраняют сравнительно малонарушенный характер и являются местами обитания редких и охраняемых видов растений и животных, в том числе внесенных в Красную книгу Российской Федерации и Красную книгу Курской области.</w:t>
      </w:r>
    </w:p>
    <w:p w:rsidR="00916647" w:rsidRPr="00B84FC3" w:rsidRDefault="00916647">
      <w:pPr>
        <w:pStyle w:val="ConsPlusTitle"/>
        <w:spacing w:before="220"/>
        <w:ind w:firstLine="540"/>
        <w:jc w:val="both"/>
        <w:outlineLvl w:val="6"/>
        <w:rPr>
          <w:rFonts w:ascii="Times New Roman" w:hAnsi="Times New Roman" w:cs="Times New Roman"/>
        </w:rPr>
      </w:pPr>
      <w:r w:rsidRPr="00B84FC3">
        <w:rPr>
          <w:rFonts w:ascii="Times New Roman" w:hAnsi="Times New Roman" w:cs="Times New Roman"/>
        </w:rPr>
        <w:t>Режим особой охраны и порядок использования природного парка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На территории парка природы запрещается всякая деятельность, влекущая за собой нарушение сохранности памятника природы, в том числе: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замусоривание и захламление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уничтожение и повреждение специальных предупредительных аншлагов и информационных знаков;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проведение мероприятий без согласования с областным казенным учреждением "Дирекция по управлению особо охраняемыми природными территориями, парками, скверами и лесами Курской области", за исключением мероприятий, организуемых исполнительными органами Курской области, муниципальным образованием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любые виды деятельности, в том числе оказание услуг, организация аттракционов и другие виды деятельности, не согласованные с областным казенным учреждением "Дирекция по управлению особо охраняемыми природными территориями, парками, скверами и лесами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стоянка механических транспортных средств, за исключением специально отведенных мест;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движение механических транспортных средств, не связанное с функционированием природного парка (за исключением дорог общего пользования и автомобильных парковок) и происходящее без согласования с областным казенным учреждением "Дирекция по управлению особо охраняемыми природными территориями, парками, скверами и лесами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7) мойка транспортных средств;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8) иные действия, наносящие вред природному парку.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Допустимые виды использования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проведение противопожарных, санитарно-оздоровительных и иных профилактических мероприятий, необходимых для обеспечения противопожарной безопасности и поддержания санитарных свойств территории природного парка;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использование автомобильных дорог, дорог общего пользования общественным и личным транспортом, проведение дорожно-ремонтных работ, не наносящих вред культурным и природным объектам природного парка, а также не приводящих к изменению границ природного парка;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проведение работ, связанных с созданием, сохранением, восстановлением, реконструкцией, эксплуатацией, обслуживанием объектов природного парка, благоустройством территории, формирующей среду природного парка;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проведение работ по уходу за дорожками, устройству и ремонту наружного освещения, озеленению и благоустройству, не нарушающих исторически ценную градостроительную среду;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проведение биотехнических, регуляционных, рекультивационных и иных природоохранных мероприятий, необходимых для обеспечения сохранности природных комплексов и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создание условий для организации на территории природного парка отдыха населения, занятий физкультурой и спортом, проведения образовательных и воспитательных мероприятий, привлечения инвестиций на содержание и обустройство природного парка;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7) добыча полезных ископаемых (подземных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8) экологическое просвещение, в том числе распространение информации о природном парке, организация эколого-просветительских и культурно-массовых мероприятий;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9) формирование в соответствии с установленным функциональным зонированием территории экологически обоснованной рекреационной структуры природного парка, включая информационно-экскурсионное обслуживание, обустройство мест досуга посетителей, иной рекреационной инфраструктуры, обеспечивающей развитие туризма и отдыха;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10) строительство особо опасных, технически сложных и уникальных объектов, объектов обороны страны и безопасности государства при наличии положительного заключения государственной экологической экспертизы.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 учетом экологической, рекреационной и культурной ценности природных комплексов и объектов природного парка установлен дифференцированный режим его особой охраны и природопользования путем выделения следующих функциональных зон: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зона охраны природного комплекса (природная зона);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зона охраны рекреационных комплексов (рекреационная зона).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Зона охраны природного комплекса предназначена для создания и сохранения природных комплексов и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Виды разрешенного использования земельных участков в границах зоны охраны природного комплекса: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основной вид разрешенного использования земельных участков: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охрана природных территорий (код 9.1).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пределах зоны охраны природного комплекса дополнительно к запретам, указанным в пункте 5.1 настоящего Положения, запрещается: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разведение костров вне специально оборудованных мест;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проведение сплошных рубок лесных насаждений.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Зона охраны рекреационных комплексов предназначена для рекреации и культурного отдыха.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Виды разрешенного использования земельных участков в границах зоны охраны рекреационных комплексов: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основные виды разрешенного использования земельных участков: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объекты культурно-досуговой деятельности (код 3.6.1);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парки культуры и отдыха (код 3.6.2);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природно-познавательный туризм (код 5.2);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охрана природных территорий (код 9.1);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вспомогательные виды разрешенного использования земельных участков: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предоставление коммунальных услуг (код 3.1.1);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общественное питание (код 4.6);</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развлекательные мероприятия (код 4.8.1);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обеспечение занятий спортом в помещениях (код 5.1.2);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площадки для занятий спортом (код 5.1.3);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оборудованные площадки для занятий спортом (код 5.1.4);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водный спорт (код 5.1.5);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причалы для маломерных судов (код 5.4);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общее пользование водными объектами (код 11.1);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гидротехнические сооружения (код 11.3);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улично-дорожная сеть (код 12.0.1);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благоустройство территории (код 12.0.2).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пределах зоны охраны рекреационных комплексов дополнительно к запретам, указанным в пункте 5.1 настоящего Положения, запрещается: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содержание диких животных в неволе;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разведение костров вне специально оборудованных мест.</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4"/>
        <w:rPr>
          <w:rFonts w:ascii="Times New Roman" w:hAnsi="Times New Roman" w:cs="Times New Roman"/>
        </w:rPr>
      </w:pPr>
      <w:r w:rsidRPr="00B84FC3">
        <w:rPr>
          <w:rFonts w:ascii="Times New Roman" w:hAnsi="Times New Roman" w:cs="Times New Roman"/>
        </w:rPr>
        <w:t>1.4.8. Зоны санитарной охраны источников питьевого</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водоснабжения</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(введен </w:t>
      </w:r>
      <w:hyperlink r:id="rId64">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По состоянию на 07.07.2023 в границах муниципального образования "город Железногорск" находятся следующие установленные зоны санитарной охраны источника питьевого и хозяйственно-бытового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Водозабора ООО "Производственное объединение "Вагонмаш" (приказ департамента экологической безопасности и природопользования Курской области от 22.07.2014 N 140/01-11.):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зона строгого режима (ЗСО I) радиусом 30 м от каждой водозаборной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зона второго пояса (ЗСО II) радиусом 60 м от водозаборных скважин N 1 - 4, 53 м от скважины N 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зона третьего пояса (ЗСО III) радиусом 604 м от центра водозабора скважин N 1 - 4, 380 м от скважины N 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Географические координаты точки центра горного отвода: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С.Ш. 52°21'30" В.Д. 35°27'22";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Водозабора ЗАО "Железногорский вагоноремонтный завод", находящегося по адресу: Курская область, г. Железногорск, Промплощадка-2 (приказ департамента экологической безопасности и природопользования Курской области от 27.12.2017 N 644/01-10):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строгого режима (ЗСО I) по существующему ограждению вокруг здания, в котором расположены скважины, со следующими расстояниями от здания до ограждения по сторонам света: север - 17 м, юг - 20 м, запад - 18 м, восток - 15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зона второго пояса (ЗСО II) радиусом 30 м вокруг каждой водозаборной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граница зона третьего пояса (ЗСО III) радиусом 209 м вокруг каждой водозаборной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Географические координаты точки центра горного отвода: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С.Ш. 52°21'55" В.Д. 35°24'10";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Водозабора ЗАО "Стройтехмаш" в г. Железногорске курской области (приказ департамента экологической безопасности и природопользования Курской области от 23.12.2016 N 571/01-10):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строгого режима (ЗСО I) со следующими расстояниями от водозаборной скважины по сторонам света: север - 30 м, юг - 30 м, запад - 3,2 м, восток - 19,2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зона второго пояса (ЗСО II) радиусом 33 м вокруг водозаборной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зона третьего пояса (ЗСО III) радиусом 234 м вокруг водозаборной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Географические координаты центра водозабора: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С.Ш. 52°21'26" В.Д. 35°27'45.</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2. ОБОСНОВАНИЕ ПРЕДЛОЖЕНИЙ ПО ТЕРРИТОРИАЛЬНОМУ ПЛАНИРОВАНИЮ</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2.1. Сведения о программах комплексного социально-экономического развития муниципального образования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 2021 году на территории города Железногорска осуществляется реализация 2 областных, 16 ведомственных и 19 муниципальных целевых программ.</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муниципальных программ</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409"/>
        <w:gridCol w:w="2041"/>
        <w:gridCol w:w="2438"/>
        <w:gridCol w:w="1559"/>
      </w:tblGrid>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240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Статус документа</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Реквизиты</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подпрограмм</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Прогнозный период</w:t>
            </w:r>
          </w:p>
        </w:tc>
      </w:tr>
      <w:tr w:rsidR="00916647" w:rsidRPr="00B84FC3">
        <w:tc>
          <w:tcPr>
            <w:tcW w:w="9014" w:type="dxa"/>
            <w:gridSpan w:val="5"/>
            <w:vAlign w:val="center"/>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t>Областные целевые программы</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"Об утверждении Плана развития государственной гражданской службы Курской области на 2019 - 2023 годы"</w:t>
            </w:r>
          </w:p>
        </w:tc>
        <w:tc>
          <w:tcPr>
            <w:tcW w:w="2041" w:type="dxa"/>
            <w:vAlign w:val="center"/>
          </w:tcPr>
          <w:p w:rsidR="00916647" w:rsidRPr="00B84FC3" w:rsidRDefault="002E70E9">
            <w:pPr>
              <w:pStyle w:val="ConsPlusNormal"/>
              <w:jc w:val="center"/>
              <w:rPr>
                <w:rFonts w:ascii="Times New Roman" w:hAnsi="Times New Roman" w:cs="Times New Roman"/>
              </w:rPr>
            </w:pPr>
            <w:hyperlink r:id="rId65">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3 ноября 2018 г. N 878-па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2023</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"Оказание адресной социальной помощи отдельным категориям граждан на проведение работ по газификации домовладений (квартир)" (с изменениями на 3 июля 2019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66">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3 июля 2019 г. N 595-па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r>
      <w:tr w:rsidR="00916647" w:rsidRPr="00B84FC3">
        <w:tc>
          <w:tcPr>
            <w:tcW w:w="9014" w:type="dxa"/>
            <w:gridSpan w:val="5"/>
            <w:vAlign w:val="center"/>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t>Ведомственные целевые программы</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"Развитие архивного </w:t>
            </w:r>
            <w:r w:rsidRPr="00B84FC3">
              <w:rPr>
                <w:rFonts w:ascii="Times New Roman" w:hAnsi="Times New Roman" w:cs="Times New Roman"/>
              </w:rPr>
              <w:lastRenderedPageBreak/>
              <w:t>дела в Курской области" (с изменениями на 21 февраля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67">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22 октября 2013 г. N 767-па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2024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"Модернизация первичного звена здравоохранения Курской области"</w:t>
            </w:r>
          </w:p>
        </w:tc>
        <w:tc>
          <w:tcPr>
            <w:tcW w:w="2041" w:type="dxa"/>
            <w:vAlign w:val="center"/>
          </w:tcPr>
          <w:p w:rsidR="00916647" w:rsidRPr="00B84FC3" w:rsidRDefault="002E70E9">
            <w:pPr>
              <w:pStyle w:val="ConsPlusNormal"/>
              <w:jc w:val="center"/>
              <w:rPr>
                <w:rFonts w:ascii="Times New Roman" w:hAnsi="Times New Roman" w:cs="Times New Roman"/>
              </w:rPr>
            </w:pPr>
            <w:hyperlink r:id="rId68">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14 декабря 2020 г. N 1292-па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"Развитие сельского хозяйства и регулирование рынков сельскохозяйственной продукции, сырья и продовольствия в Курской области" (с изменениями на 13 ноября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69">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18 октября 2013 г. N 744-па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"Воспроизводство и использование природных ресурсов, охрана окружающей среды в Курской области" (с изменениями на 27 ноября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70">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18 октября 2013 г. N 748-па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2024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"Развитие транспортной системы, обеспечение перевозки пассажиров в Курской области и безопасности дорожного движения" (с изменениями на 30 декабря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71">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22 октября 2013 г. N 768-па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 (с изменениями на 11 декабря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72">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31 декабря 2015 г. N 985-па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"Развитие государственной ветеринарной службы Курской области на 2020 - 2022 годы"</w:t>
            </w:r>
          </w:p>
        </w:tc>
        <w:tc>
          <w:tcPr>
            <w:tcW w:w="2041" w:type="dxa"/>
            <w:vAlign w:val="center"/>
          </w:tcPr>
          <w:p w:rsidR="00916647" w:rsidRPr="00B84FC3" w:rsidRDefault="002E70E9">
            <w:pPr>
              <w:pStyle w:val="ConsPlusNormal"/>
              <w:jc w:val="center"/>
              <w:rPr>
                <w:rFonts w:ascii="Times New Roman" w:hAnsi="Times New Roman" w:cs="Times New Roman"/>
              </w:rPr>
            </w:pPr>
            <w:hyperlink r:id="rId73">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7 октября 2019 г. N 162-о</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2022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"Развитие культуры в </w:t>
            </w:r>
            <w:r w:rsidRPr="00B84FC3">
              <w:rPr>
                <w:rFonts w:ascii="Times New Roman" w:hAnsi="Times New Roman" w:cs="Times New Roman"/>
              </w:rPr>
              <w:lastRenderedPageBreak/>
              <w:t>Курской области" (с изменениями на 30 декабря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74">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8 октября 2013 г. N 700-па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2024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11.</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hyperlink r:id="rId75">
              <w:r w:rsidRPr="00B84FC3">
                <w:rPr>
                  <w:rFonts w:ascii="Times New Roman" w:hAnsi="Times New Roman" w:cs="Times New Roman"/>
                </w:rPr>
                <w:t>Развитие</w:t>
              </w:r>
            </w:hyperlink>
            <w:r w:rsidRPr="00B84FC3">
              <w:rPr>
                <w:rFonts w:ascii="Times New Roman" w:hAnsi="Times New Roman" w:cs="Times New Roman"/>
              </w:rPr>
              <w:t xml:space="preserve"> физической культуры и спорта в Курской области" (с изменениями на 23 января 2021 года)</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Постановление</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15 апреля 2014 г. N 302</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2024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"Обеспечение доступным и комфортным жильем и коммунальными услугами граждан в Курской области" (с изменениями на 28 декабря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76">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11 октября 2013 г. N 716-па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2024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"Схемы развития и размещения особо охраняемых природных территорий в Курской области на период до 2024 года" (с изменениями на 1 декабря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77">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20 июля 2012 г. N 607-па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2024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"Территориальная схема обращения с отходами Курской области"</w:t>
            </w:r>
          </w:p>
        </w:tc>
        <w:tc>
          <w:tcPr>
            <w:tcW w:w="2041" w:type="dxa"/>
            <w:vAlign w:val="center"/>
          </w:tcPr>
          <w:p w:rsidR="00916647" w:rsidRPr="00B84FC3" w:rsidRDefault="002E70E9">
            <w:pPr>
              <w:pStyle w:val="ConsPlusNormal"/>
              <w:jc w:val="center"/>
              <w:rPr>
                <w:rFonts w:ascii="Times New Roman" w:hAnsi="Times New Roman" w:cs="Times New Roman"/>
              </w:rPr>
            </w:pPr>
            <w:hyperlink r:id="rId78">
              <w:r w:rsidR="00916647" w:rsidRPr="00B84FC3">
                <w:rPr>
                  <w:rFonts w:ascii="Times New Roman" w:hAnsi="Times New Roman" w:cs="Times New Roman"/>
                </w:rPr>
                <w:t>Приказ</w:t>
              </w:r>
            </w:hyperlink>
            <w:r w:rsidR="00916647" w:rsidRPr="00B84FC3">
              <w:rPr>
                <w:rFonts w:ascii="Times New Roman" w:hAnsi="Times New Roman" w:cs="Times New Roman"/>
              </w:rPr>
              <w:t xml:space="preserve"> комитета жилищно-коммунального хозяйства и ТЭК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8 мая 2020 г.</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68</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"Увековечение памяти погибших на территории Курской области при защите Отечества на 2019 - 2024 годы"</w:t>
            </w:r>
          </w:p>
        </w:tc>
        <w:tc>
          <w:tcPr>
            <w:tcW w:w="2041" w:type="dxa"/>
            <w:vAlign w:val="center"/>
          </w:tcPr>
          <w:p w:rsidR="00916647" w:rsidRPr="00B84FC3" w:rsidRDefault="002E70E9">
            <w:pPr>
              <w:pStyle w:val="ConsPlusNormal"/>
              <w:jc w:val="center"/>
              <w:rPr>
                <w:rFonts w:ascii="Times New Roman" w:hAnsi="Times New Roman" w:cs="Times New Roman"/>
              </w:rPr>
            </w:pPr>
            <w:hyperlink r:id="rId79">
              <w:r w:rsidR="00916647" w:rsidRPr="00B84FC3">
                <w:rPr>
                  <w:rFonts w:ascii="Times New Roman" w:hAnsi="Times New Roman" w:cs="Times New Roman"/>
                </w:rPr>
                <w:t>Приказ</w:t>
              </w:r>
            </w:hyperlink>
            <w:r w:rsidR="00916647" w:rsidRPr="00B84FC3">
              <w:rPr>
                <w:rFonts w:ascii="Times New Roman" w:hAnsi="Times New Roman" w:cs="Times New Roman"/>
              </w:rPr>
              <w:t xml:space="preserve"> комитета жилищно-коммунального хозяйства и ТЭК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8 мая 2020 г. N 68</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2024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"Территориальная программа государственных гарантий бесплатного оказания гражданам медицинской помощи в Курской области на 2021 год и на плановый период 2022 и 2023 годов"</w:t>
            </w:r>
          </w:p>
        </w:tc>
        <w:tc>
          <w:tcPr>
            <w:tcW w:w="2041" w:type="dxa"/>
            <w:vAlign w:val="center"/>
          </w:tcPr>
          <w:p w:rsidR="00916647" w:rsidRPr="00B84FC3" w:rsidRDefault="002E70E9">
            <w:pPr>
              <w:pStyle w:val="ConsPlusNormal"/>
              <w:jc w:val="center"/>
              <w:rPr>
                <w:rFonts w:ascii="Times New Roman" w:hAnsi="Times New Roman" w:cs="Times New Roman"/>
              </w:rPr>
            </w:pPr>
            <w:hyperlink r:id="rId80">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30 декабря 2020 г. N 1461-па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2023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"Развитие </w:t>
            </w:r>
            <w:r w:rsidRPr="00B84FC3">
              <w:rPr>
                <w:rFonts w:ascii="Times New Roman" w:hAnsi="Times New Roman" w:cs="Times New Roman"/>
              </w:rPr>
              <w:lastRenderedPageBreak/>
              <w:t>промышленности в Курской области и повышение ее конкурентоспособности" (с изменениями на 21 декабря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81">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24 октября 2013 г. N 778-па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2024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18.</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"Развитие системы оказания паллиативной медицинской помощи в Курской области" (с изменениями на 3 сентября 2020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82">
              <w:r w:rsidR="00916647" w:rsidRPr="00B84FC3">
                <w:rPr>
                  <w:rFonts w:ascii="Times New Roman" w:hAnsi="Times New Roman" w:cs="Times New Roman"/>
                </w:rPr>
                <w:t>Постановление</w:t>
              </w:r>
            </w:hyperlink>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Администрации Курской области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20 июля 2020 г. N 731-па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2024 года</w:t>
            </w:r>
          </w:p>
        </w:tc>
      </w:tr>
      <w:tr w:rsidR="00916647" w:rsidRPr="00B84FC3">
        <w:tc>
          <w:tcPr>
            <w:tcW w:w="9014" w:type="dxa"/>
            <w:gridSpan w:val="5"/>
            <w:vAlign w:val="center"/>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t>Муниципальные целевые программы</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"Развитие культуры в городе Железногорске"</w:t>
            </w:r>
          </w:p>
        </w:tc>
        <w:tc>
          <w:tcPr>
            <w:tcW w:w="2041" w:type="dxa"/>
            <w:vAlign w:val="center"/>
          </w:tcPr>
          <w:p w:rsidR="00916647" w:rsidRPr="00B84FC3" w:rsidRDefault="002E70E9">
            <w:pPr>
              <w:pStyle w:val="ConsPlusNormal"/>
              <w:jc w:val="center"/>
              <w:rPr>
                <w:rFonts w:ascii="Times New Roman" w:hAnsi="Times New Roman" w:cs="Times New Roman"/>
              </w:rPr>
            </w:pPr>
            <w:hyperlink r:id="rId83">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10.11.2014 N 2857</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муниципальной программой и обеспечение условий реализации".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"Наследие".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 Подпрограмма "Искусство"</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"Социальная поддержка граждан города Железногорска"</w:t>
            </w:r>
          </w:p>
        </w:tc>
        <w:tc>
          <w:tcPr>
            <w:tcW w:w="2041" w:type="dxa"/>
            <w:vAlign w:val="center"/>
          </w:tcPr>
          <w:p w:rsidR="00916647" w:rsidRPr="00B84FC3" w:rsidRDefault="002E70E9">
            <w:pPr>
              <w:pStyle w:val="ConsPlusNormal"/>
              <w:jc w:val="center"/>
              <w:rPr>
                <w:rFonts w:ascii="Times New Roman" w:hAnsi="Times New Roman" w:cs="Times New Roman"/>
              </w:rPr>
            </w:pPr>
            <w:hyperlink r:id="rId84">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10.11.2014 N 2864</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муниципальной программой и обеспечение условий реализации".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"Развитие мер социальной поддержки отдельных категорий граждан".</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 Подпрограмма "Улучшение демографической ситуации, совершенствование социальной поддержки семьи и детей"</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hyperlink r:id="rId85">
              <w:r w:rsidRPr="00B84FC3">
                <w:rPr>
                  <w:rFonts w:ascii="Times New Roman" w:hAnsi="Times New Roman" w:cs="Times New Roman"/>
                </w:rPr>
                <w:t>Развитие</w:t>
              </w:r>
            </w:hyperlink>
            <w:r w:rsidRPr="00B84FC3">
              <w:rPr>
                <w:rFonts w:ascii="Times New Roman" w:hAnsi="Times New Roman" w:cs="Times New Roman"/>
              </w:rPr>
              <w:t xml:space="preserve"> образования города Железногорска"</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Постановление администрации города Железногорска от 18.12.2018 N 2727</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муниципальной программой и обеспечение условий реализации".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"Развитие дошкольного и общего образования детей".</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3. Подпрограмма </w:t>
            </w:r>
            <w:r w:rsidRPr="00B84FC3">
              <w:rPr>
                <w:rFonts w:ascii="Times New Roman" w:hAnsi="Times New Roman" w:cs="Times New Roman"/>
              </w:rPr>
              <w:lastRenderedPageBreak/>
              <w:t>"Развитие дополнительного образования и системы воспитания детей".</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 Подпрограмма "Создание новых мест в общеобразовательных организациях в соответствии с прогнозируемой потребностью и современными условиями обучения".</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 Подпрограмма "Повышение эффективности реализации молодежной политики".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 Подпрограмма "Оздоровление и отдых детей"</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22.</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"Управление муниципальным имуществом и земельными ресурсами в городе Железногорске"</w:t>
            </w:r>
          </w:p>
        </w:tc>
        <w:tc>
          <w:tcPr>
            <w:tcW w:w="2041" w:type="dxa"/>
            <w:vAlign w:val="center"/>
          </w:tcPr>
          <w:p w:rsidR="00916647" w:rsidRPr="00B84FC3" w:rsidRDefault="002E70E9">
            <w:pPr>
              <w:pStyle w:val="ConsPlusNormal"/>
              <w:jc w:val="center"/>
              <w:rPr>
                <w:rFonts w:ascii="Times New Roman" w:hAnsi="Times New Roman" w:cs="Times New Roman"/>
              </w:rPr>
            </w:pPr>
            <w:hyperlink r:id="rId86">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31.10.2014 N 2818</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муниципальной программой и обеспечение условий реализации".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"Совершенствование системы управления муниципальным имуществом и земельными ресурсами на территории города Железногорска"</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"Энергосбережение и повышение энергетической эффективности в городе Железногорске"</w:t>
            </w:r>
          </w:p>
        </w:tc>
        <w:tc>
          <w:tcPr>
            <w:tcW w:w="2041" w:type="dxa"/>
            <w:vAlign w:val="center"/>
          </w:tcPr>
          <w:p w:rsidR="00916647" w:rsidRPr="00B84FC3" w:rsidRDefault="002E70E9">
            <w:pPr>
              <w:pStyle w:val="ConsPlusNormal"/>
              <w:jc w:val="center"/>
              <w:rPr>
                <w:rFonts w:ascii="Times New Roman" w:hAnsi="Times New Roman" w:cs="Times New Roman"/>
              </w:rPr>
            </w:pPr>
            <w:hyperlink r:id="rId87">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31.10.2014 N 2817</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"Энергосбережение в городе Железногорске"</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"Организация предоставления населению жилищно-коммунальных услуг, благоустройство и охрана окружающей среды в городе Железногорске"</w:t>
            </w:r>
          </w:p>
        </w:tc>
        <w:tc>
          <w:tcPr>
            <w:tcW w:w="2041" w:type="dxa"/>
            <w:vAlign w:val="center"/>
          </w:tcPr>
          <w:p w:rsidR="00916647" w:rsidRPr="00B84FC3" w:rsidRDefault="002E70E9">
            <w:pPr>
              <w:pStyle w:val="ConsPlusNormal"/>
              <w:jc w:val="center"/>
              <w:rPr>
                <w:rFonts w:ascii="Times New Roman" w:hAnsi="Times New Roman" w:cs="Times New Roman"/>
              </w:rPr>
            </w:pPr>
            <w:hyperlink r:id="rId88">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07.11.2014 N 2834</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муниципальной программой и обеспечение условий реализации".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"Создание условий для обеспечения доступным и комфортным жильем граждан в городе Железногорске".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3. Подпрограмма "Обеспечение </w:t>
            </w:r>
            <w:r w:rsidRPr="00B84FC3">
              <w:rPr>
                <w:rFonts w:ascii="Times New Roman" w:hAnsi="Times New Roman" w:cs="Times New Roman"/>
              </w:rPr>
              <w:lastRenderedPageBreak/>
              <w:t>качественными услугами ЖКХ населения города Железногорска".</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 Подпрограмма "Охрана окружающей среды в городе Железногорске"</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25.</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"Развитие физической культуры и спорта в городе Железногорске"</w:t>
            </w:r>
          </w:p>
        </w:tc>
        <w:tc>
          <w:tcPr>
            <w:tcW w:w="2041" w:type="dxa"/>
            <w:vAlign w:val="center"/>
          </w:tcPr>
          <w:p w:rsidR="00916647" w:rsidRPr="00B84FC3" w:rsidRDefault="002E70E9">
            <w:pPr>
              <w:pStyle w:val="ConsPlusNormal"/>
              <w:jc w:val="center"/>
              <w:rPr>
                <w:rFonts w:ascii="Times New Roman" w:hAnsi="Times New Roman" w:cs="Times New Roman"/>
              </w:rPr>
            </w:pPr>
            <w:hyperlink r:id="rId89">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10.11.2014 N 2863</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муниципальной программой и обеспечение условий реализации".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"Реализация муниципальной политики в сфере физической культуры и спорта"</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"Развитие муниципальной службы в городе Железногорске"</w:t>
            </w:r>
          </w:p>
        </w:tc>
        <w:tc>
          <w:tcPr>
            <w:tcW w:w="2041" w:type="dxa"/>
            <w:vAlign w:val="center"/>
          </w:tcPr>
          <w:p w:rsidR="00916647" w:rsidRPr="00B84FC3" w:rsidRDefault="002E70E9">
            <w:pPr>
              <w:pStyle w:val="ConsPlusNormal"/>
              <w:jc w:val="center"/>
              <w:rPr>
                <w:rFonts w:ascii="Times New Roman" w:hAnsi="Times New Roman" w:cs="Times New Roman"/>
              </w:rPr>
            </w:pPr>
            <w:hyperlink r:id="rId90">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24.10.2014 N 2710</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"Реализация мероприятий, направленных на развитие муниципальной службы"</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"Сохранение и развитие архивного дела в городе Железногорске"</w:t>
            </w:r>
          </w:p>
        </w:tc>
        <w:tc>
          <w:tcPr>
            <w:tcW w:w="2041" w:type="dxa"/>
            <w:vAlign w:val="center"/>
          </w:tcPr>
          <w:p w:rsidR="00916647" w:rsidRPr="00B84FC3" w:rsidRDefault="002E70E9">
            <w:pPr>
              <w:pStyle w:val="ConsPlusNormal"/>
              <w:jc w:val="center"/>
              <w:rPr>
                <w:rFonts w:ascii="Times New Roman" w:hAnsi="Times New Roman" w:cs="Times New Roman"/>
              </w:rPr>
            </w:pPr>
            <w:hyperlink r:id="rId91">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31.10.2014 N 2824</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муниципальной программой и обеспечение условий реализации".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"Организация хранения, комплектования и использования документов Архивного фонда Курской области и иных архивных документов"</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"Развитие транспортной системы, обеспечение перевозки пассажиров в городе Железногорске и безопасности дорожного движения"</w:t>
            </w:r>
          </w:p>
        </w:tc>
        <w:tc>
          <w:tcPr>
            <w:tcW w:w="2041" w:type="dxa"/>
            <w:vAlign w:val="center"/>
          </w:tcPr>
          <w:p w:rsidR="00916647" w:rsidRPr="00B84FC3" w:rsidRDefault="002E70E9">
            <w:pPr>
              <w:pStyle w:val="ConsPlusNormal"/>
              <w:jc w:val="center"/>
              <w:rPr>
                <w:rFonts w:ascii="Times New Roman" w:hAnsi="Times New Roman" w:cs="Times New Roman"/>
              </w:rPr>
            </w:pPr>
            <w:hyperlink r:id="rId92">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06.11.2014 N 2829</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муниципальной программой и обеспечение условий реализации".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"Развитие сети автомобильных дорог города Железногорска".</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3. Подпрограмма "Развитие пассажирских </w:t>
            </w:r>
            <w:r w:rsidRPr="00B84FC3">
              <w:rPr>
                <w:rFonts w:ascii="Times New Roman" w:hAnsi="Times New Roman" w:cs="Times New Roman"/>
              </w:rPr>
              <w:lastRenderedPageBreak/>
              <w:t>перевозок в городе Железногорске".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 Подпрограмма "Повышение безопасности дорожного движения в городе Железногорске"</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29.</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"Профилактика правонарушений на территории города Железногорска"</w:t>
            </w:r>
          </w:p>
        </w:tc>
        <w:tc>
          <w:tcPr>
            <w:tcW w:w="2041" w:type="dxa"/>
            <w:vAlign w:val="center"/>
          </w:tcPr>
          <w:p w:rsidR="00916647" w:rsidRPr="00B84FC3" w:rsidRDefault="002E70E9">
            <w:pPr>
              <w:pStyle w:val="ConsPlusNormal"/>
              <w:jc w:val="center"/>
              <w:rPr>
                <w:rFonts w:ascii="Times New Roman" w:hAnsi="Times New Roman" w:cs="Times New Roman"/>
              </w:rPr>
            </w:pPr>
            <w:hyperlink r:id="rId93">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31.11.2014 N 2820</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муниципальной программой и обеспечение условий реализации".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"Обеспечение правопорядка на территории города Железногорска"</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"Защита населения и территории от чрезвычайных ситуаций, обеспечение пожарной безопасности и безопасности людей на водных объектах в городе Железногорске"</w:t>
            </w:r>
          </w:p>
        </w:tc>
        <w:tc>
          <w:tcPr>
            <w:tcW w:w="2041" w:type="dxa"/>
            <w:vAlign w:val="center"/>
          </w:tcPr>
          <w:p w:rsidR="00916647" w:rsidRPr="00B84FC3" w:rsidRDefault="002E70E9">
            <w:pPr>
              <w:pStyle w:val="ConsPlusNormal"/>
              <w:jc w:val="center"/>
              <w:rPr>
                <w:rFonts w:ascii="Times New Roman" w:hAnsi="Times New Roman" w:cs="Times New Roman"/>
              </w:rPr>
            </w:pPr>
            <w:hyperlink r:id="rId94">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31.10.2014 N 2822</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"Обеспечение комплексной безопасности жизнедеятельности населения от чрезвычайных ситуаций природного и техногенного характера, стабильности техногенной обстановки в городе Железногорске".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"Снижение рисков и смягчение последствий чрезвычайных ситуаций природного и техногенного характера в городе Железногорске"</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"Повышение эффективности управления финансами"</w:t>
            </w:r>
          </w:p>
        </w:tc>
        <w:tc>
          <w:tcPr>
            <w:tcW w:w="2041" w:type="dxa"/>
            <w:vAlign w:val="center"/>
          </w:tcPr>
          <w:p w:rsidR="00916647" w:rsidRPr="00B84FC3" w:rsidRDefault="002E70E9">
            <w:pPr>
              <w:pStyle w:val="ConsPlusNormal"/>
              <w:jc w:val="center"/>
              <w:rPr>
                <w:rFonts w:ascii="Times New Roman" w:hAnsi="Times New Roman" w:cs="Times New Roman"/>
              </w:rPr>
            </w:pPr>
            <w:hyperlink r:id="rId95">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23.10.2014 N 2709</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"Управление муниципальным долгом".</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 Подпрограмма не требует разработки.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 Подпрограмма "Управление муниципальной программой и обеспечение условий реализации"</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"Развитие малого и среднего </w:t>
            </w:r>
            <w:r w:rsidRPr="00B84FC3">
              <w:rPr>
                <w:rFonts w:ascii="Times New Roman" w:hAnsi="Times New Roman" w:cs="Times New Roman"/>
              </w:rPr>
              <w:lastRenderedPageBreak/>
              <w:t>предпринимательства в городе Железногорске"</w:t>
            </w:r>
          </w:p>
        </w:tc>
        <w:tc>
          <w:tcPr>
            <w:tcW w:w="2041" w:type="dxa"/>
            <w:vAlign w:val="center"/>
          </w:tcPr>
          <w:p w:rsidR="00916647" w:rsidRPr="00B84FC3" w:rsidRDefault="002E70E9">
            <w:pPr>
              <w:pStyle w:val="ConsPlusNormal"/>
              <w:jc w:val="center"/>
              <w:rPr>
                <w:rFonts w:ascii="Times New Roman" w:hAnsi="Times New Roman" w:cs="Times New Roman"/>
              </w:rPr>
            </w:pPr>
            <w:hyperlink r:id="rId96">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w:t>
            </w:r>
            <w:r w:rsidR="00916647" w:rsidRPr="00B84FC3">
              <w:rPr>
                <w:rFonts w:ascii="Times New Roman" w:hAnsi="Times New Roman" w:cs="Times New Roman"/>
              </w:rPr>
              <w:lastRenderedPageBreak/>
              <w:t>города Железногорска от 31.10.2014 N 2819</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 xml:space="preserve">1. Подпрограмма "Содействие развитию </w:t>
            </w:r>
            <w:r w:rsidRPr="00B84FC3">
              <w:rPr>
                <w:rFonts w:ascii="Times New Roman" w:hAnsi="Times New Roman" w:cs="Times New Roman"/>
              </w:rPr>
              <w:lastRenderedPageBreak/>
              <w:t>малого и среднего предпринимательства в городе Железногорске"</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33.</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"Реализация муниципальной политики в сфере печати и массовой информации в городе</w:t>
            </w:r>
          </w:p>
        </w:tc>
        <w:tc>
          <w:tcPr>
            <w:tcW w:w="2041" w:type="dxa"/>
            <w:vAlign w:val="center"/>
          </w:tcPr>
          <w:p w:rsidR="00916647" w:rsidRPr="00B84FC3" w:rsidRDefault="002E70E9">
            <w:pPr>
              <w:pStyle w:val="ConsPlusNormal"/>
              <w:jc w:val="center"/>
              <w:rPr>
                <w:rFonts w:ascii="Times New Roman" w:hAnsi="Times New Roman" w:cs="Times New Roman"/>
              </w:rPr>
            </w:pPr>
            <w:hyperlink r:id="rId97">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31.10.2014 N 2823</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"Развитие муниципальных средств массовой информации"</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"Формирование современной городской среды в городе Железногорске на 2018 - 2024 годы"</w:t>
            </w:r>
          </w:p>
        </w:tc>
        <w:tc>
          <w:tcPr>
            <w:tcW w:w="2041" w:type="dxa"/>
            <w:vAlign w:val="center"/>
          </w:tcPr>
          <w:p w:rsidR="00916647" w:rsidRPr="00B84FC3" w:rsidRDefault="002E70E9">
            <w:pPr>
              <w:pStyle w:val="ConsPlusNormal"/>
              <w:jc w:val="center"/>
              <w:rPr>
                <w:rFonts w:ascii="Times New Roman" w:hAnsi="Times New Roman" w:cs="Times New Roman"/>
              </w:rPr>
            </w:pPr>
            <w:hyperlink r:id="rId98">
              <w:r w:rsidR="00916647" w:rsidRPr="00B84FC3">
                <w:rPr>
                  <w:rFonts w:ascii="Times New Roman" w:hAnsi="Times New Roman" w:cs="Times New Roman"/>
                </w:rPr>
                <w:t>Постановление</w:t>
              </w:r>
            </w:hyperlink>
            <w:r w:rsidR="00916647" w:rsidRPr="00B84FC3">
              <w:rPr>
                <w:rFonts w:ascii="Times New Roman" w:hAnsi="Times New Roman" w:cs="Times New Roman"/>
              </w:rPr>
              <w:t xml:space="preserve"> администрации города Железногорска от 29.12.2017 N 3304</w:t>
            </w:r>
          </w:p>
        </w:tc>
        <w:tc>
          <w:tcPr>
            <w:tcW w:w="243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 Подпрограмма "Формирование комфортной городской среды в городе Железногорске на 2018 - 2024 годы"</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2022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Программа комплексного развития систем коммунальной инфраструктуры муниципального образования "город Железногорск" Курской области</w:t>
            </w:r>
          </w:p>
        </w:tc>
        <w:tc>
          <w:tcPr>
            <w:tcW w:w="2041" w:type="dxa"/>
            <w:vAlign w:val="center"/>
          </w:tcPr>
          <w:p w:rsidR="00916647" w:rsidRPr="00B84FC3" w:rsidRDefault="002E70E9">
            <w:pPr>
              <w:pStyle w:val="ConsPlusNormal"/>
              <w:jc w:val="center"/>
              <w:rPr>
                <w:rFonts w:ascii="Times New Roman" w:hAnsi="Times New Roman" w:cs="Times New Roman"/>
              </w:rPr>
            </w:pPr>
            <w:hyperlink r:id="rId99">
              <w:r w:rsidR="00916647" w:rsidRPr="00B84FC3">
                <w:rPr>
                  <w:rFonts w:ascii="Times New Roman" w:hAnsi="Times New Roman" w:cs="Times New Roman"/>
                </w:rPr>
                <w:t>Решение</w:t>
              </w:r>
            </w:hyperlink>
            <w:r w:rsidR="00916647"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26 апреля 2018 года N 78-6-РД</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2027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Программа комплексного развития транспортной инфраструктуры муниципального образования "город Железногорск" Курской области на 2017 - 2035 годы</w:t>
            </w:r>
          </w:p>
        </w:tc>
        <w:tc>
          <w:tcPr>
            <w:tcW w:w="2041" w:type="dxa"/>
            <w:vAlign w:val="center"/>
          </w:tcPr>
          <w:p w:rsidR="00916647" w:rsidRPr="00B84FC3" w:rsidRDefault="002E70E9">
            <w:pPr>
              <w:pStyle w:val="ConsPlusNormal"/>
              <w:jc w:val="center"/>
              <w:rPr>
                <w:rFonts w:ascii="Times New Roman" w:hAnsi="Times New Roman" w:cs="Times New Roman"/>
              </w:rPr>
            </w:pPr>
            <w:hyperlink r:id="rId100">
              <w:r w:rsidR="00916647" w:rsidRPr="00B84FC3">
                <w:rPr>
                  <w:rFonts w:ascii="Times New Roman" w:hAnsi="Times New Roman" w:cs="Times New Roman"/>
                </w:rPr>
                <w:t>Решение</w:t>
              </w:r>
            </w:hyperlink>
            <w:r w:rsidR="00916647"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26 декабря 2017 года N 42-6-РД</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2035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Программа комплексного развития социальной инфраструктуры муниципального образования "город Железногорск" Курской области на 2018 - 2029 годы</w:t>
            </w:r>
          </w:p>
        </w:tc>
        <w:tc>
          <w:tcPr>
            <w:tcW w:w="2041" w:type="dxa"/>
            <w:vAlign w:val="center"/>
          </w:tcPr>
          <w:p w:rsidR="00916647" w:rsidRPr="00B84FC3" w:rsidRDefault="002E70E9">
            <w:pPr>
              <w:pStyle w:val="ConsPlusNormal"/>
              <w:jc w:val="center"/>
              <w:rPr>
                <w:rFonts w:ascii="Times New Roman" w:hAnsi="Times New Roman" w:cs="Times New Roman"/>
              </w:rPr>
            </w:pPr>
            <w:hyperlink r:id="rId101">
              <w:r w:rsidR="00916647" w:rsidRPr="00B84FC3">
                <w:rPr>
                  <w:rFonts w:ascii="Times New Roman" w:hAnsi="Times New Roman" w:cs="Times New Roman"/>
                </w:rPr>
                <w:t>Решение</w:t>
              </w:r>
            </w:hyperlink>
            <w:r w:rsidR="00916647"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25 января 2018 года N 48-6-РД</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2029 года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"Стратегия социально-экономического развития города Железногорска Курской области до 2025 года"</w:t>
            </w:r>
          </w:p>
        </w:tc>
        <w:tc>
          <w:tcPr>
            <w:tcW w:w="2041" w:type="dxa"/>
            <w:vAlign w:val="center"/>
          </w:tcPr>
          <w:p w:rsidR="00916647" w:rsidRPr="00B84FC3" w:rsidRDefault="002E70E9">
            <w:pPr>
              <w:pStyle w:val="ConsPlusNormal"/>
              <w:jc w:val="center"/>
              <w:rPr>
                <w:rFonts w:ascii="Times New Roman" w:hAnsi="Times New Roman" w:cs="Times New Roman"/>
              </w:rPr>
            </w:pPr>
            <w:hyperlink r:id="rId102">
              <w:r w:rsidR="00916647" w:rsidRPr="00B84FC3">
                <w:rPr>
                  <w:rFonts w:ascii="Times New Roman" w:hAnsi="Times New Roman" w:cs="Times New Roman"/>
                </w:rPr>
                <w:t>Решение</w:t>
              </w:r>
            </w:hyperlink>
            <w:r w:rsidR="00916647"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10 декабря 2015 года N 376-5-РД</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2025 года</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2.2. Баланс земель</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Данные о распределении территории муниципального образования "город Железногорск" Курской области по целевому использованию территорий (согласно информации, полученной с карты функционального зонирования) представлены в таблице 2.2.1.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2.2.1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Баланс земель</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 ред. </w:t>
      </w:r>
      <w:hyperlink r:id="rId103">
        <w:r w:rsidRPr="00B84FC3">
          <w:rPr>
            <w:rFonts w:ascii="Times New Roman" w:hAnsi="Times New Roman" w:cs="Times New Roman"/>
          </w:rPr>
          <w:t>решения</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8"/>
        <w:gridCol w:w="6922"/>
        <w:gridCol w:w="1300"/>
      </w:tblGrid>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69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Функциональные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Площадь, га</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Жилые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1006,7122</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индивидуальными жилыми домами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164,888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индивидуальными жилыми домами и малоэтажными жилыми домами блокированной застройки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373,33</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застройки, занятая малоэтажными жилыми домами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41,1694</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Подзона, занятая среднеэтажными многоквартирными жилыми домами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29,9508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многоэтажными многоквартирными жилыми домами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397,374</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Общественно-деловые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91,5188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размещения объектов многофункционального общественно-делового, коммерческого, социального и коммунально-бытового назначения</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61,6306</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специализированной общественной застройки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29,8882</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размещения коммунальных и складских объектов, объектов жилищно-коммунального хозяйства, объектов транспорта, объектов оптовой торговли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231,56</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Производственные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6403,102</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промышленной, транспортной и инженерной инфраструктуры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6273,71</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промышленных объектов</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129,392</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Зоны инженерной и транспортной инфраструктуры: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354,7032</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улично-дорожной сети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158,434</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Подзона улично-дорожной сети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2,70721</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инженерной инфраструктуры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24,195</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транспортная инфраструктура</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169,367</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Сельскохозяйственные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1279,2208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объектами сельскохозяйственного назначения</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74,1857</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объектами садоводческих или огороднических некоммерческих товариществ</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1204,86</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Подзона садоводческих или огороднических некоммерческих </w:t>
            </w:r>
            <w:r w:rsidRPr="00B84FC3">
              <w:rPr>
                <w:rFonts w:ascii="Times New Roman" w:hAnsi="Times New Roman" w:cs="Times New Roman"/>
              </w:rPr>
              <w:lastRenderedPageBreak/>
              <w:t>товариществ</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0,17511</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Рекреационные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2004,2591</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городских парков, лесопарков, скверов, бульваров, зеленых насаждений общего пользования, объектов активного отдыха, учреждений и объектов рекреационного назначения</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523,904</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Зона лесов (ГЛФ)</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1224,41</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Особо охраняемые природные территории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167,8741</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Зона водных объектов</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253,501</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6922"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Зона кладбищ</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1,13669</w:t>
            </w:r>
          </w:p>
        </w:tc>
      </w:tr>
      <w:tr w:rsidR="00916647" w:rsidRPr="00B84FC3">
        <w:tc>
          <w:tcPr>
            <w:tcW w:w="7580"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Итого</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11537,6428</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2.2.2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Планируемый баланс земель</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(введена </w:t>
      </w:r>
      <w:hyperlink r:id="rId104">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8"/>
        <w:gridCol w:w="6922"/>
        <w:gridCol w:w="1300"/>
      </w:tblGrid>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69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Функциональные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Площадь, га</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Жилые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1006,7122</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индивидуальными жилыми домами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164,888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индивидуальными жилыми домами и малоэтажными жилыми домами блокированной застройки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373,33</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застройки, занятая малоэтажными жилыми домами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41,1694</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Подзона, занятая среднеэтажными многоквартирными жилыми домами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29,9508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многоэтажными многоквартирными жилыми домами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397,374</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Общественно-деловые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91,5188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размещения объектов многофункционального общественно-делового, коммерческого, социального и коммунально-бытового назначения</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61,6306</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специализированной общественной застройки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29,8882</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размещения коммунальных и складских объектов, объектов жилищно-коммунального хозяйства, объектов транспорта, объектов оптовой торговли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231,56</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Производственные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6397,972</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промышленной, транспортной и инженерной инфраструктуры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6268,58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промышленных объектов</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129,392</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5</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Зоны инженерной и транспортной инфраструктуры: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354,4862</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улично-дорожной сети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158,434</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Подзона улично-дорожной сети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2,70721</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инженерной инфраструктуры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24,208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транспортная инфраструктура</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169,137</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Сельскохозяйственные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1277,8078</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объектами сельскохозяйственного назначения</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72,9857</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занятая объектами садоводческих или огороднических некоммерческих товариществ</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1204,673</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Подзона садоводческих или огороднических некоммерческих товариществ</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0,17511</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Рекреационные зоны:</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2004,2591</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Зона городских парков, лесопарков, скверов, бульваров, зеленых насаждений общего пользования, объектов активного отдыха, учреждений и объектов рекреационного назначения</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523,904</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Зона лесов (ГЛФ)</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1224,41</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Особо охраняемые природные территории</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167,8741</w:t>
            </w:r>
          </w:p>
        </w:tc>
      </w:tr>
      <w:tr w:rsidR="00916647" w:rsidRPr="00B84FC3">
        <w:tc>
          <w:tcPr>
            <w:tcW w:w="658" w:type="dxa"/>
            <w:vAlign w:val="center"/>
          </w:tcPr>
          <w:p w:rsidR="00916647" w:rsidRPr="00B84FC3" w:rsidRDefault="00916647">
            <w:pPr>
              <w:pStyle w:val="ConsPlusNormal"/>
              <w:rPr>
                <w:rFonts w:ascii="Times New Roman" w:hAnsi="Times New Roman" w:cs="Times New Roman"/>
              </w:rPr>
            </w:pPr>
          </w:p>
        </w:tc>
        <w:tc>
          <w:tcPr>
            <w:tcW w:w="6922"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Зона водных объектов</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253,501</w:t>
            </w:r>
          </w:p>
        </w:tc>
      </w:tr>
      <w:tr w:rsidR="00916647" w:rsidRPr="00B84FC3">
        <w:tc>
          <w:tcPr>
            <w:tcW w:w="6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6922"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Зона кладбищ</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1,33669</w:t>
            </w:r>
          </w:p>
        </w:tc>
      </w:tr>
      <w:tr w:rsidR="00916647" w:rsidRPr="00B84FC3">
        <w:tc>
          <w:tcPr>
            <w:tcW w:w="7580"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Итого</w:t>
            </w:r>
          </w:p>
        </w:tc>
        <w:tc>
          <w:tcPr>
            <w:tcW w:w="13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11532,2828</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Общая площадь земель в границах муниципального образования составляет 11372,21 га. Наибольший удельный вес в структуре земельного фонда занимают территории производственного назначения 6403,102 га (56,3%) и земли рекреации 2004,259 га (17,62%).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2.3. Экономическая база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2.3.1. Промышленный потенциал.</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экономике муниципального образования "город Железногорск" Курской области доминирующее положение занимает промышленное производство, прежде всего за счет деятельности градообразующего предприятия АО "МГОК им. Варичева А.В.".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Объем промышленного производства, выполненных работ и услуг по крупным и средним организациям города за 2020 год составил 55980,4 млн. руб., темп роста к уровню прошлого года составил 98%.</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промышленной продукции города Железногорска на добывающую отрасль приходится 76,7%. помимо этого значительную долю производства составляют: целлюлозо-бумажная промышленность (9,6%), производство машин и оборудования (6,2%), производство пищевых продуктов (2,3%).</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2.3.1.1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lastRenderedPageBreak/>
        <w:t>Перечень производственных предприятий и их основные виды</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продукции</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8"/>
        <w:gridCol w:w="1247"/>
        <w:gridCol w:w="1202"/>
        <w:gridCol w:w="1202"/>
        <w:gridCol w:w="1202"/>
        <w:gridCol w:w="1202"/>
      </w:tblGrid>
      <w:tr w:rsidR="00916647" w:rsidRPr="00B84FC3">
        <w:tc>
          <w:tcPr>
            <w:tcW w:w="294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продукции</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Ед. изм.</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2019</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2020</w:t>
            </w:r>
          </w:p>
        </w:tc>
      </w:tr>
      <w:tr w:rsidR="00916647" w:rsidRPr="00B84FC3">
        <w:tc>
          <w:tcPr>
            <w:tcW w:w="2948" w:type="dxa"/>
          </w:tcPr>
          <w:p w:rsidR="00916647" w:rsidRPr="00B84FC3" w:rsidRDefault="00916647">
            <w:pPr>
              <w:pStyle w:val="ConsPlusNormal"/>
              <w:rPr>
                <w:rFonts w:ascii="Times New Roman" w:hAnsi="Times New Roman" w:cs="Times New Roman"/>
              </w:rPr>
            </w:pP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млн. усл.</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единиц</w:t>
            </w:r>
          </w:p>
        </w:tc>
        <w:tc>
          <w:tcPr>
            <w:tcW w:w="1202" w:type="dxa"/>
          </w:tcPr>
          <w:p w:rsidR="00916647" w:rsidRPr="00B84FC3" w:rsidRDefault="00916647">
            <w:pPr>
              <w:pStyle w:val="ConsPlusNormal"/>
              <w:rPr>
                <w:rFonts w:ascii="Times New Roman" w:hAnsi="Times New Roman" w:cs="Times New Roman"/>
              </w:rPr>
            </w:pPr>
          </w:p>
        </w:tc>
        <w:tc>
          <w:tcPr>
            <w:tcW w:w="1202" w:type="dxa"/>
          </w:tcPr>
          <w:p w:rsidR="00916647" w:rsidRPr="00B84FC3" w:rsidRDefault="00916647">
            <w:pPr>
              <w:pStyle w:val="ConsPlusNormal"/>
              <w:rPr>
                <w:rFonts w:ascii="Times New Roman" w:hAnsi="Times New Roman" w:cs="Times New Roman"/>
              </w:rPr>
            </w:pPr>
          </w:p>
        </w:tc>
        <w:tc>
          <w:tcPr>
            <w:tcW w:w="1202" w:type="dxa"/>
          </w:tcPr>
          <w:p w:rsidR="00916647" w:rsidRPr="00B84FC3" w:rsidRDefault="00916647">
            <w:pPr>
              <w:pStyle w:val="ConsPlusNormal"/>
              <w:rPr>
                <w:rFonts w:ascii="Times New Roman" w:hAnsi="Times New Roman" w:cs="Times New Roman"/>
              </w:rPr>
            </w:pPr>
          </w:p>
        </w:tc>
        <w:tc>
          <w:tcPr>
            <w:tcW w:w="1202" w:type="dxa"/>
          </w:tcPr>
          <w:p w:rsidR="00916647" w:rsidRPr="00B84FC3" w:rsidRDefault="00916647">
            <w:pPr>
              <w:pStyle w:val="ConsPlusNormal"/>
              <w:rPr>
                <w:rFonts w:ascii="Times New Roman" w:hAnsi="Times New Roman" w:cs="Times New Roman"/>
              </w:rPr>
            </w:pP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"Михайловский ГОК им. А.В. Варичева"</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Курской обл., г. Железногорск, ул. Ленина, д. 21)</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Концентрат железорудный</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тонн</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16542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16781,6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16748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16865,2</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Окатыши железорудные</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тонн</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12545,7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14887,9</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15007,4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14512,3</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"Рудоавтоматики им. В.В. Сафошина"</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ул. Мира, д. 1)</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Комплексные распределительные устройства</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Низковольтные комплектные устройства</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компл.</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Устройства безопасности</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ЗАО "Железногорский вагоноремонтный завод"</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область, г. Железногорск, Промплощадка 2)</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Ремонт подвижного состава</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5226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5119</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4766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5351</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ООО ПО "Вагонмаш"</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микрорайон Промплощадка 5,</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проезд Киевский, здание 3)</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Поглощающий аппарат РТ-120, РТ-130</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112221</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143180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146623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102288</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Сборка скользуна</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44733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6085</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18403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4608</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Изготовление пружин</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шт.</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1144,7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1004,8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586,6</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"ГОТЭК"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территория Промзоны, литер Б1)</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Ящики из картона и гофрокартона</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139664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137665</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145438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143070</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"ГОТЭК-ПРИНТ"</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территория Промзоны, литер Б1)</w:t>
            </w:r>
          </w:p>
        </w:tc>
      </w:tr>
      <w:tr w:rsidR="00916647" w:rsidRPr="00B84FC3">
        <w:tc>
          <w:tcPr>
            <w:tcW w:w="2948" w:type="dxa"/>
            <w:vMerge w:val="restart"/>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Коробочная продукция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30000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29296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29790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32346</w:t>
            </w:r>
          </w:p>
        </w:tc>
      </w:tr>
      <w:tr w:rsidR="00916647" w:rsidRPr="00B84FC3">
        <w:tc>
          <w:tcPr>
            <w:tcW w:w="2948" w:type="dxa"/>
            <w:vMerge/>
          </w:tcPr>
          <w:p w:rsidR="00916647" w:rsidRPr="00B84FC3" w:rsidRDefault="00916647">
            <w:pPr>
              <w:pStyle w:val="ConsPlusNormal"/>
              <w:rPr>
                <w:rFonts w:ascii="Times New Roman" w:hAnsi="Times New Roman" w:cs="Times New Roman"/>
              </w:rPr>
            </w:pP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тн.</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18947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19168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19140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21372</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"ГОТЭК-ЛИТАР"</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территория Промзоны, литер Б2)</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Бугорчатая прокладка (литая тара)</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шт.</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201571</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247112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301187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302901</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"Полипак"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территория Промзоны, литер Б2)</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Пленка полимерная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тонн</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9188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9388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9477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9618</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"ТД "Кварц"</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область, город Железногорск, Киевский проспект, 1, 7)</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Резинотехнические изделия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тн.</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13,9</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118,4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251,3</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ООО "Нипромтекс"</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(307177, Курская обл., г. Железногорск, улица Мира, 67)</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Материалы нетканые из химических нитей объемные</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п. м</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5078,6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5390,1</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4528,6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4588,9</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Материалы нетканые из химических нитей плоские</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14394,6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12409,4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12050,4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7573,9</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Швейные изделия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шт.</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2142,4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2588,2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2152,7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1824,1</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"Железногорский кирпичный завод"</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территория Промплощадка МГОКа)</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Стеновые материалы (без стеновых железобетонных панелей)</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млн. усл.</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кирпичей</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39,26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39,98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38,96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39,03</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Кирпич строительный (включая камни)</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млн. усл.</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кирпичей</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39,26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39,98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38,96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39,03</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"Специализированный застройщик ЗЖБИ-3"</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микрорайон Промплощадка-4, здание 6)</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Блоки дверные в сборе (комплектно)</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0,96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Смесь бетонная (товарный выпуск)</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6,65</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Раствор строительный (товарный выпуск)</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3,45</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Конструкции и детали сборные железобетонные</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17,23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13,68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18,04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12,11</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Блоки крупные стеновые (включая бетонные блоки стен подвалов)</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0,21</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0,20</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Блоки оконные в сборе (комплектно)</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0,19</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МУП "Гортеплосеть"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(307178, Курская обл., г. Железногорск, ул. Мира, 50)</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Теплоэнергия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Гкал.</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557,2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556,6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543,3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532</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МУП "Горэлектросети"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ул. Мира, 66)</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Передача электроэнергии</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кВт.ч</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156706,9</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157022,3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147260,2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134910,5</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МУП "Горводоканал"</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территория ГСП-51)</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Водоснабжение (реализация)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7759,6</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7949,1</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8060,7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7922,5</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Водоотведение</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м</w:t>
            </w:r>
            <w:r w:rsidRPr="00B84FC3">
              <w:rPr>
                <w:rFonts w:ascii="Times New Roman" w:hAnsi="Times New Roman" w:cs="Times New Roman"/>
                <w:vertAlign w:val="superscript"/>
              </w:rPr>
              <w:t>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7700,9</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7294,1</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7381,4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7234,5</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Железногорский филиал АО "Проект "Свежий хлеб" (до августа 2019 года ЗАО "Железногорский хлебозавод")</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ул. Рокоссовского, 47)</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Хлеб и хлебобулочные изделия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тонн</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8247,8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7853,8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7530</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7761,1</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Кондитерские изделия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тонн</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453,8</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248,1</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259,7</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299,3</w:t>
            </w:r>
          </w:p>
        </w:tc>
      </w:tr>
      <w:tr w:rsidR="00916647" w:rsidRPr="00B84FC3">
        <w:tc>
          <w:tcPr>
            <w:tcW w:w="9003"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ООО "Здоровое питание"</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Курская обл., г. Железногорск, Киевский проезд, 3а)</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Хлеб и хлебобулочные изделия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шт.</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2259,4</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2125,3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1999,3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1603,1</w:t>
            </w:r>
          </w:p>
        </w:tc>
      </w:tr>
      <w:tr w:rsidR="00916647" w:rsidRPr="00B84FC3">
        <w:tc>
          <w:tcPr>
            <w:tcW w:w="294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Хлеб и хлебобулочные изделия</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руб.</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49542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46601,3</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46686,2</w:t>
            </w:r>
          </w:p>
        </w:tc>
        <w:tc>
          <w:tcPr>
            <w:tcW w:w="12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41167</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Отрасль черная металлургия представлена градообразующим предприятием АО "МГОК им. Варичева А.В." - вторым по величине комплексом по добыче и обогащению железных руд в России после Лебединского ГОКа. Объем продукции комбината составляет 18% производства железорудного концентрата и аглоруды в России. МГОК обладает самыми крупными разведанными и предполагаемыми запасами руды в России.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городу Железногорску обрабатывающие производства в общем объеме производственной продукции занимают выше 20%. Ведущими предприятиями данной отрасли являются: АО "УК ГП ГОТЭК", ООО ПО "Вагонмаш", УПЗЧ АО "МГОК им Варичева А.В.", АО "Рудоавтоматика им. В.В. Сафошина", ЗАО "Железногорский вагоноремонтный завод", ЗАО "Железногорский кирпичный завод".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АО "Управляющая компания группы предприятий "ГОТЭК" является одной из крупнейших компаний упаковочной отрасли в России, работающей на отечественном рынке около 40 лет. Компания производит широкий спектр различных видов продукции: картон гофрированный, упаковку из гофрокартона с флексографской печатью, упаковку с офсетной печатью из картона и пластика, гибкую упаковку на основе полимерных и бумажных материалов, а также упаковку из формованной бумажной массы.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общем объеме обрабатывающего производства машиностроительный комплекс занимает свыше 40%, который представляют крупные предприятия: АО "МГОК им Варичева А.В.", ЗАО "Железногорский вагоноремонтный завод", АО "Рудоавтоматика им В.В. Сафошина", ООО ПО "Вагонмаш".</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АО "Рудоавтоматика им В.В. Сафошина" - одно из основных предприятий на рынке систем управления электроприводами экскаваторов в России, на протяжении 37 лет разрабатывает, </w:t>
      </w:r>
      <w:r w:rsidRPr="00B84FC3">
        <w:rPr>
          <w:rFonts w:ascii="Times New Roman" w:hAnsi="Times New Roman" w:cs="Times New Roman"/>
        </w:rPr>
        <w:lastRenderedPageBreak/>
        <w:t>изготавливает и поставляет свою продукцию предприятиям горнодобывающей промышленности.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предприятии существует электротехническая лаборатория, с правом выполнения испытаний электрооборудования и электроустановок, все выпускаемые НКУ проходят заводские испытания на реальную нагрузку (реализуются потребителю с готовностью 97-98%). Хотя данные испытания инвестируются из собственных средств, организация готова идти на эти затраты, чтобы поставить потребителю проверенную, качественную и надежную продукцию.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ЗАО "Железногорский вагоноремонтный завод" занимается текущим, деповским, капитальным ремонтами всех видов грузовых вагонов. На протяжении ряда лет на заводе отмечается тенденция роста объемов промышленного производства.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городе Железногорске динамично развивается предприятие по выпуску запасных частей и комплектующих у грузовым железнодорожным вагонам ООО ПО "Вагонмаш".</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Производство прочих неметаллических минеральных продуктов представлено двумя крупными предприятиями: АО "Завод ЖБИ-3" и ЗАО "Железногорский кирпичный завод".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ЗАО "Железногорский кирпичный завод" работает с 1994 года на оборудовании фирмы "Ажемак" (Испания). На сегодняшний день технические преобразования полностью изменили процесс производства. Продукция завода известна далеко за пределами Курской области благодаря новым технологиям и высокому качеству экологически чистой продукции.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Наличие на территории подъездных железнодорожных путей позволяет производить отгрузку кирпича вагонами, что дает возможность экономии на транспортных расходах и расширяет географию поставок продукции.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АО "Специализированный застройщик ЗЖБИ-3" является крупным производителем сборных железобетонных изделий. Мощности предприятия позволяют обеспечить собственные строительные объекты.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Кроме производства стройматериалов, завод осуществляет застройку жилого комплекса 13 и 15 микрорайона города, со встроенными нежилыми помещениями под магазины, офисы, подземные гаражи.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Производство пищевых продуктов представлено тремя крупными предприятиями: ЗАО "Железногорский хлебозавод", АО "Объединенная рыбная компания".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АО "Проект "Свежий хлеб" является крупнейшим производителем хлебобулочных изделий и кондитерских изделий в Курской области, что обеспечивается широчайшим ассортиментом продукции. Современное оборудование и, прежде всего, квалифицированные кадры позволяют заводу выпускать высококачественную продукцию.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предприятиям легкой промышленности относятся: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АО "БТК групп" в г. Железногорске, специализируется на разработке, производстве и последующей реализации спецодежды и обуви, форменной одежды, включая обмундирование силовых ведомств, униформу для охранных предприятий, медицинских учреждений, обслуживающего персонала, рабочей и профессиональной повседневной одежды.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ООО "Нипромтекс" занимается крупным производством нетканых материалов (химические волокна, синтепон, одеяла, матрацы, подушки).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Железногорский межмуниципальный центр технической эксплуатации телекоммуникаций Курского филиала ПАО "РосТелеком" обеспечивает город проводной телефонной связью. В городе работает кабельное телевидение и FM-радио на базе ООО "СТВ-МЕДИА" и радиостанционная сеть ЖМЦТЭТ Курского филиала ПАО "РосТелеком".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На территории города находится 24 АЗС, в полном объеме обеспечивающих потребности в </w:t>
      </w:r>
      <w:r w:rsidRPr="00B84FC3">
        <w:rPr>
          <w:rFonts w:ascii="Times New Roman" w:hAnsi="Times New Roman" w:cs="Times New Roman"/>
        </w:rPr>
        <w:lastRenderedPageBreak/>
        <w:t>ГСМ предприятия, организации и автомобильный транспорт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Вид экономической деятельности "Производство и распределение электроэнергии, газа и воды" представлен тремя муниципальными предприятиями: "Горэлектросети", "Гортеплосеть" и "Горводоканал" и АО "Газпром газораспределение Курск" в городе Железногорске.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течение 2020 года муниципальными унитарными предприятиями Железногорска была продолжена работа по снижению износа объектов инженерной инфраструктуры, модернизации, строительству и реконструкции коммунальных объектов с применением ресурсо- и энергосберегающих технологий.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Благодаря выполнению мероприятий по обеспечению надежности водоснабжения, теплоснабжения города, улучшению надежности и долговечности электрооборудования, на протяжении ряда лет, город Железногорск был обеспечен стабильной работой системы коммунальной инфраструктуры.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4"/>
        <w:rPr>
          <w:rFonts w:ascii="Times New Roman" w:hAnsi="Times New Roman" w:cs="Times New Roman"/>
        </w:rPr>
      </w:pPr>
      <w:r w:rsidRPr="00B84FC3">
        <w:rPr>
          <w:rFonts w:ascii="Times New Roman" w:hAnsi="Times New Roman" w:cs="Times New Roman"/>
        </w:rPr>
        <w:t>2.3.2. Особая экономическая зона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промышленно-производственного типа</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 ред. </w:t>
      </w:r>
      <w:hyperlink r:id="rId105">
        <w:r w:rsidRPr="00B84FC3">
          <w:rPr>
            <w:rFonts w:ascii="Times New Roman" w:hAnsi="Times New Roman" w:cs="Times New Roman"/>
          </w:rPr>
          <w:t>решения</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На территории города Железногорска и Железногорского района Курской области создана особая экономическая зона промышленно-производственного типа "Третий полюс" (далее - ОЭЗ ППТ "Третий полюс") в соответствии с </w:t>
      </w:r>
      <w:hyperlink r:id="rId106">
        <w:r w:rsidRPr="00B84FC3">
          <w:rPr>
            <w:rFonts w:ascii="Times New Roman" w:hAnsi="Times New Roman" w:cs="Times New Roman"/>
          </w:rPr>
          <w:t>Постановлением</w:t>
        </w:r>
      </w:hyperlink>
      <w:r w:rsidRPr="00B84FC3">
        <w:rPr>
          <w:rFonts w:ascii="Times New Roman" w:hAnsi="Times New Roman" w:cs="Times New Roman"/>
        </w:rPr>
        <w:t xml:space="preserve"> Правительства Российской Федерации от 26.02.2022 N 244 "О создании на территориях муниципальных образований "город Железногорск" и "Железногорский район" Курской области особой экономической зоны промышленно-производственного типа".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ОЭЗ ППТ "Третий полюс" является территорией, имеющей особый юридический статус и льготные экономические условия для предпринимателей.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ОЭЗ ППТ "Третий полюс" охватывает 237,04 га земли и включает 22 земельных участка, 19 земельных участков расположены на территории муниципального образования "город Железногорск" Курской области - 87,01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Сведения о земельных участках, входящих в ОЭЗ ППТ "Третий полюс", расположенных на территории муниципального образования "город Железногорск" Курской области, представлены в таблице 2.3.2.1.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2.3.2.1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Сведения о земельных участках, входящих в особую</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экономическую зону промышленно-производственного типа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"Третий полюс" в г. Железногорск</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32"/>
        <w:gridCol w:w="2800"/>
        <w:gridCol w:w="1247"/>
        <w:gridCol w:w="4422"/>
      </w:tblGrid>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Кадастровый N номер земельного участка</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Площадь, га</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Адрес</w:t>
            </w:r>
          </w:p>
        </w:tc>
      </w:tr>
      <w:tr w:rsidR="00916647" w:rsidRPr="00B84FC3">
        <w:tc>
          <w:tcPr>
            <w:tcW w:w="9001" w:type="dxa"/>
            <w:gridSpan w:val="4"/>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Муниципальное образование "Город Железногорск" Курской области</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46:30:000053:184</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22,7987</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46:30:000050:61</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12,9337</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ул. Трестовская</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46:30:000053:487</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2,6716</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микрорайон Промплощадка-7</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46:30:000053:495</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3,7971</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микрорайон Промплощадка-7</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46:30:000053:496</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8,2378</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микрорайон Промплощадка-7</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46:30:000050:83</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1,85</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район СМУ-6</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46:30:000050:1481</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8,2992</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микрорайон Промплощадка 5, проезд Киевский, дом 2</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46:30:000050:76</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1,3493</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микрорайон Промплощадка 5, проезд Киевский, участок 6</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46:30:000050:1491</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0,5763</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проспект Киевский, дом 1, в районе Промплощадки СМУ-6</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46:30:000050:1492</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1,426</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проспект Киевский, дом 1, в районе Промплощадки СМУ-6</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46:30:000050:1572</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0,1921</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проспект Киевский, дом 1, в районе Промплощадки СМУ-6</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46:30:000050:1573</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0,0915</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проспект Киевский, дом 1, в районе Промплощадки СМУ-6</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46:30:000050:5</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1,831</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проспект Киевский, дом 3</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46:30:000050:1710</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1,9032</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микрорайон Промплощадка 2 ("Цех вспученного перлита")</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46:30:000050:1714</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10,7749</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микрорайон Промплощадка 5, проезд Трестовский, участок N 12</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46:30:000053:485</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0,8504</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микрорайон Промплощадка 7, участок N 2/2</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46:30:000050:1230</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1,1595</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микрорайон Промплощадка 5</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46:30:000050:3</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1,0627</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 в районе СМУ-6 и ОАО "ЗЖБИ-2"</w:t>
            </w:r>
          </w:p>
        </w:tc>
      </w:tr>
      <w:tr w:rsidR="00916647" w:rsidRPr="00B84FC3">
        <w:tc>
          <w:tcPr>
            <w:tcW w:w="53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c>
          <w:tcPr>
            <w:tcW w:w="280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46:30:000050:1711</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5.2071</w:t>
            </w:r>
          </w:p>
        </w:tc>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город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микрорайон Промплощадка 2 ("Цех вспученного перлита")</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В границы ОЭЗ ППТ "Третий полюс" планируется включение еще 2 земельных участков в целях реализации инвестиционного проекта ООО "Цинкум" по строительству завода по </w:t>
      </w:r>
      <w:r w:rsidRPr="00B84FC3">
        <w:rPr>
          <w:rFonts w:ascii="Times New Roman" w:hAnsi="Times New Roman" w:cs="Times New Roman"/>
        </w:rPr>
        <w:lastRenderedPageBreak/>
        <w:t>производству вельц-оксида цинка (2 земельных участка на территории Волковского сельсовета Железногорского района - 11,18 га). Планируемая площадь ОЭЗ будет охватывать 248,22 га земли.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Якорными резидентами ОЭЗ ППТ "Третий полюс" являются ООО "Михайловский ГБЖ", ООО "Элемент 26", ООО "Железногорский завод РТИ". ООО "Михайловский ГБЖ" планирует построить завод по производству горячебрикетированного железа. ООО "Элемент 26" планирует создать инновационное производство поглощающих аппаратов и скользунов для железнодорожной техники. ООО "Железногорский завод РТИ" зарегистрирован в качестве резидента ОЭЗ ППТ "Третий полюс" с проектом по строительству завода по производству резинотехнических изделий. Кроме того, для реализации своих проектов на территорию ОЭЗ ППТ "Третий полюс" будут привлечены другие крупные инвесторы.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Задачи ОЭЗ ППТ "Третий полюс".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Основными задачами ОЭЗ ППТ "Третий полюс" являются: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увеличение глубины переработки железорудного сырья и предоставление российскому и зарубежному промышленным комплексам горячебрикетированного железа;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усиление роли Российской Федерации на мировом рынке горячебрикетированного железа;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создание условий для масштабного привлечения инвестиций в промышленность региона;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создание условий для формирования на базе ОЭЗ ППТ "Третий полюс" в долгосрочной перспективе крупных территориальных промышленных кластеров.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соответствии с Инвестиционной </w:t>
      </w:r>
      <w:hyperlink r:id="rId107">
        <w:r w:rsidRPr="00B84FC3">
          <w:rPr>
            <w:rFonts w:ascii="Times New Roman" w:hAnsi="Times New Roman" w:cs="Times New Roman"/>
          </w:rPr>
          <w:t>стратегией</w:t>
        </w:r>
      </w:hyperlink>
      <w:r w:rsidRPr="00B84FC3">
        <w:rPr>
          <w:rFonts w:ascii="Times New Roman" w:hAnsi="Times New Roman" w:cs="Times New Roman"/>
        </w:rPr>
        <w:t xml:space="preserve"> Курской области до 2025 года, </w:t>
      </w:r>
      <w:hyperlink r:id="rId108">
        <w:r w:rsidRPr="00B84FC3">
          <w:rPr>
            <w:rFonts w:ascii="Times New Roman" w:hAnsi="Times New Roman" w:cs="Times New Roman"/>
          </w:rPr>
          <w:t>Стратегией</w:t>
        </w:r>
      </w:hyperlink>
      <w:r w:rsidRPr="00B84FC3">
        <w:rPr>
          <w:rFonts w:ascii="Times New Roman" w:hAnsi="Times New Roman" w:cs="Times New Roman"/>
        </w:rPr>
        <w:t xml:space="preserve"> социально-экономического развития Курской области до 2030 года, государственной </w:t>
      </w:r>
      <w:hyperlink r:id="rId109">
        <w:r w:rsidRPr="00B84FC3">
          <w:rPr>
            <w:rFonts w:ascii="Times New Roman" w:hAnsi="Times New Roman" w:cs="Times New Roman"/>
          </w:rPr>
          <w:t>программой</w:t>
        </w:r>
      </w:hyperlink>
      <w:r w:rsidRPr="00B84FC3">
        <w:rPr>
          <w:rFonts w:ascii="Times New Roman" w:hAnsi="Times New Roman" w:cs="Times New Roman"/>
        </w:rPr>
        <w:t xml:space="preserve"> "Развитие экономики и внешних связей Курской области" и иными нормативными документами ОЭЗ ППТ "Третий полюс" позволит: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диверсифицировать структуру экономики Курской области и способствовать развитию ее промышленного (отраслевого) потенциала;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создать новые высокопроизводительные рабочие места и снизить общий уровень безработицы в регионе;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улучшить условия ведения бизнеса и инвестиционный климат региона;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содействовать развитию внутренней кооперации предприятий региона;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привлечь в экономику региона инвестиции;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создать условия для эффективной деятельности создаваемых предприятий (согласно специализации ОЭЗ ППТ "Третий полюс") - обеспечить резидентов инженерной (энергоснабжение, водоснабжение, газоснабжение) и информационной (консультационные услуги) инфраструктурой;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увеличить поступления в консолидированный бюджет Курской области для осуществления инвестиционных проектов, с учетом предоставления резидентам налоговых льгот, предусмотренных региональным законодательством.</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2.4. Население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Динамика численности населения с 2012 г. по 2018 г. города Железногорска имеет стабильный позитивный рост, чем отличалась от Курской области в целом. Однако в 2019 и 2020 гг. наблюдается обратная тенденция.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Естественное движение населения с 2015 г. характеризуется уменьшением рождаемости и </w:t>
      </w:r>
      <w:r w:rsidRPr="00B84FC3">
        <w:rPr>
          <w:rFonts w:ascii="Times New Roman" w:hAnsi="Times New Roman" w:cs="Times New Roman"/>
        </w:rPr>
        <w:lastRenderedPageBreak/>
        <w:t>стабильным значением смертности. В 2020 году естественный прирост составил - 381 человек. Коэффициент рождаемости составил 0,00843%, смертности - 0,01222%, естественный прирост - 0,00379%.</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107"/>
        </w:rPr>
        <w:drawing>
          <wp:inline distT="0" distB="0" distL="0" distR="0">
            <wp:extent cx="4358640" cy="15017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8640" cy="150177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4"/>
        <w:rPr>
          <w:rFonts w:ascii="Times New Roman" w:hAnsi="Times New Roman" w:cs="Times New Roman"/>
        </w:rPr>
      </w:pPr>
      <w:r w:rsidRPr="00B84FC3">
        <w:rPr>
          <w:rFonts w:ascii="Times New Roman" w:hAnsi="Times New Roman" w:cs="Times New Roman"/>
        </w:rPr>
        <w:t>Рис. 2.4.1. Численность населения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 общей численности постоянного населения города Железногорска 54.78% занимает численность женщин. Несмотря на преобладание численности женщин, численность смертей, приходящихся на мужчин в трудоспособном возрасте гораздо выше: в городе Железногорске отмечается естественный прирост женского населения и естественная убыль мужского, что продолжает увеличивать диспропорции в численности полов.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Численность постоянного населения города Железногорска по состоянию на 01.01.2020 составила 100446 человек. Доля населения старше трудоспособного возраста - 25,78%, доля населения моложе трудоспособного возраста - 19,79%, доля населения трудоспособного возраста - 54,43%.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Экономически активного населения - 56590 человек.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Численность занятых в экономике города - 41037 человек (72,5% от экономически активного населения). Среднесписочная численность работников по крупным и средним организациям города за 2019 год составила 30884 человека.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2.4.1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Сведения о половозрастной структуре населения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города Железногорска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1077"/>
        <w:gridCol w:w="1077"/>
        <w:gridCol w:w="1077"/>
        <w:gridCol w:w="1077"/>
        <w:gridCol w:w="1077"/>
        <w:gridCol w:w="1197"/>
      </w:tblGrid>
      <w:tr w:rsidR="00916647" w:rsidRPr="00B84FC3">
        <w:tc>
          <w:tcPr>
            <w:tcW w:w="2381" w:type="dxa"/>
            <w:vAlign w:val="center"/>
          </w:tcPr>
          <w:p w:rsidR="00916647" w:rsidRPr="00B84FC3" w:rsidRDefault="00916647">
            <w:pPr>
              <w:pStyle w:val="ConsPlusNormal"/>
              <w:rPr>
                <w:rFonts w:ascii="Times New Roman" w:hAnsi="Times New Roman" w:cs="Times New Roman"/>
              </w:rPr>
            </w:pP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2016</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2017</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2018</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2019</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2020</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2021</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оценка</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Численность постоянного населения (человек) на начало года</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99683</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100671</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100740</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100499</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100446</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100554</w:t>
            </w:r>
          </w:p>
        </w:tc>
      </w:tr>
      <w:tr w:rsidR="00916647" w:rsidRPr="00B84FC3">
        <w:tc>
          <w:tcPr>
            <w:tcW w:w="2381" w:type="dxa"/>
            <w:vAlign w:val="center"/>
          </w:tcPr>
          <w:p w:rsidR="00916647" w:rsidRPr="00B84FC3" w:rsidRDefault="00916647">
            <w:pPr>
              <w:pStyle w:val="ConsPlusNormal"/>
              <w:ind w:firstLine="283"/>
              <w:rPr>
                <w:rFonts w:ascii="Times New Roman" w:hAnsi="Times New Roman" w:cs="Times New Roman"/>
              </w:rPr>
            </w:pPr>
            <w:r w:rsidRPr="00B84FC3">
              <w:rPr>
                <w:rFonts w:ascii="Times New Roman" w:hAnsi="Times New Roman" w:cs="Times New Roman"/>
              </w:rPr>
              <w:t>из общей численности населения по полу:</w:t>
            </w:r>
          </w:p>
        </w:tc>
        <w:tc>
          <w:tcPr>
            <w:tcW w:w="6582" w:type="dxa"/>
            <w:gridSpan w:val="6"/>
          </w:tcPr>
          <w:p w:rsidR="00916647" w:rsidRPr="00B84FC3" w:rsidRDefault="00916647">
            <w:pPr>
              <w:pStyle w:val="ConsPlusNormal"/>
              <w:rPr>
                <w:rFonts w:ascii="Times New Roman" w:hAnsi="Times New Roman" w:cs="Times New Roman"/>
              </w:rPr>
            </w:pP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мужчин (человек)</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45124</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45565</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45552</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45469</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45466</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45551</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женщин (человек)</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54559</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55106</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55188</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55030</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54980</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55003</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Численность населения в возрасте (человек) на конец года:</w:t>
            </w:r>
          </w:p>
        </w:tc>
        <w:tc>
          <w:tcPr>
            <w:tcW w:w="6582" w:type="dxa"/>
            <w:gridSpan w:val="6"/>
          </w:tcPr>
          <w:p w:rsidR="00916647" w:rsidRPr="00B84FC3" w:rsidRDefault="00916647">
            <w:pPr>
              <w:pStyle w:val="ConsPlusNormal"/>
              <w:rPr>
                <w:rFonts w:ascii="Times New Roman" w:hAnsi="Times New Roman" w:cs="Times New Roman"/>
              </w:rPr>
            </w:pP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 моложе трудоспособного</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19281</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19907</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20000</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20043</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19883</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19910</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из них в возрасте 1 - 6 лет</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8504</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8638</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8568</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8210</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7785</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7765</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трудоспособном</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55717</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55200</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54549</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53656</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54669</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54701</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старше трудоспособного</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24685</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25564</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26191</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26800</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25894</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25943</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Число родившихся (человек)</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1309</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1284</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1008</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912</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848</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831</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Число умерших (человек)</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1276</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1208</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1268</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1279</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1229</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1444</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Естественный прирост +, убыль - (человек)</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-260</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-367</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-381</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-613</w:t>
            </w:r>
          </w:p>
        </w:tc>
      </w:tr>
      <w:tr w:rsidR="00916647" w:rsidRPr="00B84FC3">
        <w:tc>
          <w:tcPr>
            <w:tcW w:w="238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Миграционный прирост +, убыль - (человек)</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894</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912</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329</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1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721</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2.4.2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Характеристика занятости населения в г. Железногорск</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69"/>
        <w:gridCol w:w="964"/>
        <w:gridCol w:w="794"/>
        <w:gridCol w:w="794"/>
        <w:gridCol w:w="850"/>
        <w:gridCol w:w="794"/>
        <w:gridCol w:w="850"/>
      </w:tblGrid>
      <w:tr w:rsidR="00916647" w:rsidRPr="00B84FC3">
        <w:tc>
          <w:tcPr>
            <w:tcW w:w="3969" w:type="dxa"/>
            <w:vAlign w:val="center"/>
          </w:tcPr>
          <w:p w:rsidR="00916647" w:rsidRPr="00B84FC3" w:rsidRDefault="00916647">
            <w:pPr>
              <w:pStyle w:val="ConsPlusNormal"/>
              <w:rPr>
                <w:rFonts w:ascii="Times New Roman" w:hAnsi="Times New Roman" w:cs="Times New Roman"/>
              </w:rPr>
            </w:pP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Ед. изм.</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2016</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2017</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2018</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2019</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2020</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Среднесписочная численность работников в организациях</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чел.</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38450</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37962</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37526</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37556</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36432</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 том числе по видам экономической деятельности:</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4082" w:type="dxa"/>
            <w:gridSpan w:val="5"/>
            <w:vAlign w:val="center"/>
          </w:tcPr>
          <w:p w:rsidR="00916647" w:rsidRPr="00B84FC3" w:rsidRDefault="00916647">
            <w:pPr>
              <w:pStyle w:val="ConsPlusNormal"/>
              <w:rPr>
                <w:rFonts w:ascii="Times New Roman" w:hAnsi="Times New Roman" w:cs="Times New Roman"/>
              </w:rPr>
            </w:pP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Сельское, лесное хозяйство, охота, рыболовство и рыбоводство</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Обрабатывающие производство</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8006</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5823</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5813</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5782</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5735</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Обеспечение электрической энергией, газом и паром; кондиционирование воздуха</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621</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623</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815</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796</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799</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Торговля оптовая и розничная, ремонт автотранспортных средств и мотоциклов</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1896</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1966</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2103</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2141</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1975</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Транспортировка и хранение</w:t>
            </w:r>
          </w:p>
        </w:tc>
        <w:tc>
          <w:tcPr>
            <w:tcW w:w="964" w:type="dxa"/>
            <w:vAlign w:val="center"/>
          </w:tcPr>
          <w:p w:rsidR="00916647" w:rsidRPr="00B84FC3" w:rsidRDefault="00916647">
            <w:pPr>
              <w:pStyle w:val="ConsPlusNormal"/>
              <w:rPr>
                <w:rFonts w:ascii="Times New Roman" w:hAnsi="Times New Roman" w:cs="Times New Roman"/>
              </w:rPr>
            </w:pP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1030</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1221</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2906</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2933</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2923</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Деятельность гостиниц и предприятий общественного питания</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324</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319</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393</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386</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365</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Деятельность в области информации и связи</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350</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352</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318</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429</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451</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Деятельность финансовая и страховая</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255</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255</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221</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210</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Деятельность по операциям с недвижимым имуществом</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r w:rsidRPr="00B84FC3">
              <w:rPr>
                <w:rFonts w:ascii="Times New Roman" w:hAnsi="Times New Roman" w:cs="Times New Roman"/>
                <w:vertAlign w:val="superscript"/>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r w:rsidRPr="00B84FC3">
              <w:rPr>
                <w:rFonts w:ascii="Times New Roman" w:hAnsi="Times New Roman" w:cs="Times New Roman"/>
                <w:vertAlign w:val="superscript"/>
              </w:rPr>
              <w:t>*</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r w:rsidRPr="00B84FC3">
              <w:rPr>
                <w:rFonts w:ascii="Times New Roman" w:hAnsi="Times New Roman" w:cs="Times New Roman"/>
                <w:vertAlign w:val="superscript"/>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r w:rsidRPr="00B84FC3">
              <w:rPr>
                <w:rFonts w:ascii="Times New Roman" w:hAnsi="Times New Roman" w:cs="Times New Roman"/>
                <w:vertAlign w:val="superscript"/>
              </w:rPr>
              <w:t>*</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r w:rsidRPr="00B84FC3">
              <w:rPr>
                <w:rFonts w:ascii="Times New Roman" w:hAnsi="Times New Roman" w:cs="Times New Roman"/>
                <w:vertAlign w:val="superscript"/>
              </w:rPr>
              <w:t>*</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Государственное управление и обеспечение военной безопасности; социальное обеспечение</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1177</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1219</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1308</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1219</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1231</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Образование</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3352</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3403</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3332</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3362</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3408</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Деятельность в области здравоохранения и предоставление социальных услуг</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2432</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2439</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2462</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2606</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2614</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Предоставление прочих видов услуг</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6674</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6074</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5725</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5707</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5008</w:t>
            </w:r>
          </w:p>
        </w:tc>
      </w:tr>
      <w:tr w:rsidR="00916647" w:rsidRPr="00B84FC3">
        <w:tc>
          <w:tcPr>
            <w:tcW w:w="3969"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Численность безработных граждан, зарегистрированных в органах службы занятости</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511</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347</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314</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287</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775</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&lt;*&gt; данные Территориальным органам Федеральной службы государственной статистики по Курской области не размещаются в целях обеспечения конфиденциальности первичных статистических данных, полученных от организаций в соответствии с Федеральным </w:t>
      </w:r>
      <w:hyperlink r:id="rId111">
        <w:r w:rsidRPr="00B84FC3">
          <w:rPr>
            <w:rFonts w:ascii="Times New Roman" w:hAnsi="Times New Roman" w:cs="Times New Roman"/>
          </w:rPr>
          <w:t>законом</w:t>
        </w:r>
      </w:hyperlink>
      <w:r w:rsidRPr="00B84FC3">
        <w:rPr>
          <w:rFonts w:ascii="Times New Roman" w:hAnsi="Times New Roman" w:cs="Times New Roman"/>
        </w:rPr>
        <w:t xml:space="preserve"> от 29.11.2007 N 282-ФЗ (</w:t>
      </w:r>
      <w:hyperlink r:id="rId112">
        <w:r w:rsidRPr="00B84FC3">
          <w:rPr>
            <w:rFonts w:ascii="Times New Roman" w:hAnsi="Times New Roman" w:cs="Times New Roman"/>
          </w:rPr>
          <w:t>ст. 4 п. 5</w:t>
        </w:r>
      </w:hyperlink>
      <w:r w:rsidRPr="00B84FC3">
        <w:rPr>
          <w:rFonts w:ascii="Times New Roman" w:hAnsi="Times New Roman" w:cs="Times New Roman"/>
        </w:rPr>
        <w:t xml:space="preserve">; </w:t>
      </w:r>
      <w:hyperlink r:id="rId113">
        <w:r w:rsidRPr="00B84FC3">
          <w:rPr>
            <w:rFonts w:ascii="Times New Roman" w:hAnsi="Times New Roman" w:cs="Times New Roman"/>
          </w:rPr>
          <w:t>ст. 9 п. 1</w:t>
        </w:r>
      </w:hyperlink>
      <w:r w:rsidRPr="00B84FC3">
        <w:rPr>
          <w:rFonts w:ascii="Times New Roman" w:hAnsi="Times New Roman" w:cs="Times New Roman"/>
        </w:rPr>
        <w:t>).</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Население города преимущественно работает в сфере добычи полезных ископаемых (29%), обрабатывающих производств (28%) и социальной сфере (19%). Несмотря на высокий уровень занятости социальной сферы, в городе Железногорске ощущается нехватка квалифицированных специалистов в системе здравоохранения.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Качество трудовых ресурсов оценивается как высокое. Этому способствует продолжительный миграционный приток в город Железногорск квалифицированных кадров. Система высшего и среднего специального образования выпускает ежегодно до 1000 человек, значительная часть из которых остается в городе.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Вывод: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До 2018 года наблюдался рост населения вследствие положительного показателя естественного прироста и существенного притока сельского населения в город. Однако в 2019 и 2020 гг. произошло сокращение числа жителей города, вызванные в результате сокращения рождаемости.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состоянию на 01.01.2021 благодаря большому притоку трудовых мигрантов демографическая ситуация стала исправляться - впервые за последние 3 года численность населения города увеличилась.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Сложившаяся в настоящее время половозрастная структура относительно благоприятна для воспроизводства населения и экономического развития: 54% населения находится в трудоспособном возрасте, и демографическая нагрузка на 1000 трудоспособных составляет 838 человек, находящихся в возрастах моложе и старше трудоспособного возраста.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Главной задачей по развитию трудовых ресурсов является удержание квалифицированных кадров в городе Железногорске и рост образовательной и профессиональной подготовки.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2.4.1. Перспективы демографического развития.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Современные демографические характеристики позволяют сделать прогноз изменения </w:t>
      </w:r>
      <w:r w:rsidRPr="00B84FC3">
        <w:rPr>
          <w:rFonts w:ascii="Times New Roman" w:hAnsi="Times New Roman" w:cs="Times New Roman"/>
        </w:rPr>
        <w:lastRenderedPageBreak/>
        <w:t>численности на перспективу. Оценка перспективного изменения численности населения в достаточно широком временном диапазоне (до 2041 г.) требует построения двух вариантов прогноза (условно "инновационный" и "стабилизационный"). Они необходимы в условиях поливариантности дальнейшего социально-экономического развития территории. Расчетная численность населения были определены на две даты: 2031 год (первая очередь генерального плана) и 2041 год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"Инерционный" сценарий прогноза предполагает сохранение сложившихся условий смертности, рождаемости и миграции.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"Стабилизационный" сценарий основан на стабилизации численности населения за счет повышения уровня рождаемости, снижения смертности, миграционного оттока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Ориентировочный прогноз численности населения выполнен на основании анализа сложившейся социально-экономической и демографической ситуации, а также с учетом основных тенденций перспективного расчета численности населения Российской Федерации до 2041 года.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Численность населения рассчитывается согласно существующей методике по формуле: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Н</w:t>
      </w:r>
      <w:r w:rsidRPr="00B84FC3">
        <w:rPr>
          <w:rFonts w:ascii="Times New Roman" w:hAnsi="Times New Roman" w:cs="Times New Roman"/>
          <w:vertAlign w:val="subscript"/>
        </w:rPr>
        <w:t>о</w:t>
      </w:r>
      <w:r w:rsidRPr="00B84FC3">
        <w:rPr>
          <w:rFonts w:ascii="Times New Roman" w:hAnsi="Times New Roman" w:cs="Times New Roman"/>
        </w:rPr>
        <w:t xml:space="preserve"> = Н</w:t>
      </w:r>
      <w:r w:rsidRPr="00B84FC3">
        <w:rPr>
          <w:rFonts w:ascii="Times New Roman" w:hAnsi="Times New Roman" w:cs="Times New Roman"/>
          <w:vertAlign w:val="subscript"/>
        </w:rPr>
        <w:t>с</w:t>
      </w:r>
      <w:r w:rsidRPr="00B84FC3">
        <w:rPr>
          <w:rFonts w:ascii="Times New Roman" w:hAnsi="Times New Roman" w:cs="Times New Roman"/>
        </w:rPr>
        <w:t xml:space="preserve"> (1 + (Р + М) / 100)</w:t>
      </w:r>
      <w:r w:rsidRPr="00B84FC3">
        <w:rPr>
          <w:rFonts w:ascii="Times New Roman" w:hAnsi="Times New Roman" w:cs="Times New Roman"/>
          <w:vertAlign w:val="superscript"/>
        </w:rPr>
        <w:t>Т</w:t>
      </w:r>
      <w:r w:rsidRPr="00B84FC3">
        <w:rPr>
          <w:rFonts w:ascii="Times New Roman" w:hAnsi="Times New Roman" w:cs="Times New Roman"/>
        </w:rPr>
        <w:t>,</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где, Н</w:t>
      </w:r>
      <w:r w:rsidRPr="00B84FC3">
        <w:rPr>
          <w:rFonts w:ascii="Times New Roman" w:hAnsi="Times New Roman" w:cs="Times New Roman"/>
          <w:vertAlign w:val="subscript"/>
        </w:rPr>
        <w:t>о</w:t>
      </w:r>
      <w:r w:rsidRPr="00B84FC3">
        <w:rPr>
          <w:rFonts w:ascii="Times New Roman" w:hAnsi="Times New Roman" w:cs="Times New Roman"/>
        </w:rPr>
        <w:t xml:space="preserve"> - ожидаемая численность населения на расчетный 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w:t>
      </w:r>
      <w:r w:rsidRPr="00B84FC3">
        <w:rPr>
          <w:rFonts w:ascii="Times New Roman" w:hAnsi="Times New Roman" w:cs="Times New Roman"/>
          <w:vertAlign w:val="subscript"/>
        </w:rPr>
        <w:t>с</w:t>
      </w:r>
      <w:r w:rsidRPr="00B84FC3">
        <w:rPr>
          <w:rFonts w:ascii="Times New Roman" w:hAnsi="Times New Roman" w:cs="Times New Roman"/>
        </w:rPr>
        <w:t xml:space="preserve"> - существующая численность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 - среднегодовой естественный прирост,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 - среднегодовая миграция,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 - число лет расчетного срока.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Далее приведен расчет инерционного и стабилизационного прогноза численности населения.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2.4.1.1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Данные для расчета ожидаемой численности населения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 результаты этого расчета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(Инерционный сценарий развития)</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5"/>
        <w:gridCol w:w="6406"/>
        <w:gridCol w:w="2041"/>
      </w:tblGrid>
      <w:tr w:rsidR="00916647" w:rsidRPr="00B84FC3">
        <w:tc>
          <w:tcPr>
            <w:tcW w:w="5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640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Показатели</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Значение</w:t>
            </w:r>
          </w:p>
        </w:tc>
      </w:tr>
      <w:tr w:rsidR="00916647" w:rsidRPr="00B84FC3">
        <w:tc>
          <w:tcPr>
            <w:tcW w:w="5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40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Численность населения на момент проектирования, чел</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100446</w:t>
            </w:r>
          </w:p>
        </w:tc>
      </w:tr>
      <w:tr w:rsidR="00916647" w:rsidRPr="00B84FC3">
        <w:tc>
          <w:tcPr>
            <w:tcW w:w="5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40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Среднегодовой общий прирост населения, человек/1000 населения</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-0,55</w:t>
            </w:r>
          </w:p>
        </w:tc>
      </w:tr>
      <w:tr w:rsidR="00916647" w:rsidRPr="00B84FC3">
        <w:tc>
          <w:tcPr>
            <w:tcW w:w="5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640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Срок первой очереди, лет</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r>
      <w:tr w:rsidR="00916647" w:rsidRPr="00B84FC3">
        <w:tc>
          <w:tcPr>
            <w:tcW w:w="5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40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Расчетный срок, лет</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r>
      <w:tr w:rsidR="00916647" w:rsidRPr="00B84FC3">
        <w:tc>
          <w:tcPr>
            <w:tcW w:w="5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640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Ожидаемая численность населения в 2031 году, чел</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95056</w:t>
            </w:r>
          </w:p>
        </w:tc>
      </w:tr>
      <w:tr w:rsidR="00916647" w:rsidRPr="00B84FC3">
        <w:tc>
          <w:tcPr>
            <w:tcW w:w="5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6406"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Ожидаемая численность населения в 2041 году, чел.</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89955</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Инерционный сценарий прогноза показывает, что в соответствии с современными тенденциями численность населения продолжит снижаться. За следующие 10 лет сокращение численности составит 5,37%. В 2041 году число жителей города достигнет 89955 человек (-10,44% </w:t>
      </w:r>
      <w:r w:rsidRPr="00B84FC3">
        <w:rPr>
          <w:rFonts w:ascii="Times New Roman" w:hAnsi="Times New Roman" w:cs="Times New Roman"/>
        </w:rPr>
        <w:lastRenderedPageBreak/>
        <w:t>к уровню 2021 года).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 численности населения по стабилизационному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постепенный выход из кризисного состояния. При стабилизационном сценарии число жителей также будет снижаться, хотя и меньшими темпами. К 2041 г. сокращение численности населения к уровню 2021 г. составит 4,88%, на первую очередь данный показатель составляет 2,47%.</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2.4.1.2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Данные для расчета ожидаемой численности населения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 результаты этого расчета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(стабилизационный сценарий развития)</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03"/>
        <w:gridCol w:w="6917"/>
        <w:gridCol w:w="1559"/>
      </w:tblGrid>
      <w:tr w:rsidR="00916647" w:rsidRPr="00B84FC3">
        <w:tc>
          <w:tcPr>
            <w:tcW w:w="50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69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Показатели</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Значение</w:t>
            </w:r>
          </w:p>
        </w:tc>
      </w:tr>
      <w:tr w:rsidR="00916647" w:rsidRPr="00B84FC3">
        <w:tc>
          <w:tcPr>
            <w:tcW w:w="50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9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Численность населения на момент проектирования, чел</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100446</w:t>
            </w:r>
          </w:p>
        </w:tc>
      </w:tr>
      <w:tr w:rsidR="00916647" w:rsidRPr="00B84FC3">
        <w:tc>
          <w:tcPr>
            <w:tcW w:w="50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9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Среднегодовой общий прирост, человек/1000 населения</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-0,25</w:t>
            </w:r>
          </w:p>
        </w:tc>
      </w:tr>
      <w:tr w:rsidR="00916647" w:rsidRPr="00B84FC3">
        <w:tc>
          <w:tcPr>
            <w:tcW w:w="50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69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Срок первой очереди, лет</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r>
      <w:tr w:rsidR="00916647" w:rsidRPr="00B84FC3">
        <w:tc>
          <w:tcPr>
            <w:tcW w:w="50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9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Расчетный срок, лет</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r>
      <w:tr w:rsidR="00916647" w:rsidRPr="00B84FC3">
        <w:tc>
          <w:tcPr>
            <w:tcW w:w="50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69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Ожидаемая численность населения в 2031 году, чел</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97962</w:t>
            </w:r>
          </w:p>
        </w:tc>
      </w:tr>
      <w:tr w:rsidR="00916647" w:rsidRPr="00B84FC3">
        <w:tc>
          <w:tcPr>
            <w:tcW w:w="50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69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Ожидаемая численность населения в 2041 году, чел.</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95541</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При стабилизационном сценарии число жителей также будет снижаться, хотя и меньшими темпами (на 4,88% за 20 лет). Для дальнейших расчетов в генеральном плане численность населения принимается по стабилизационному сценарию, согласно которому число жителей города Железногорска к 2041 году составит 95541 чел. На I очередь (2031 г.), принимая во внимание существующее положение, численность населения снизится до 97962 человек. Однако, учитывая скопление крупных предприятий на территории города и наличие рабочих мест, можно предположить, что население стабилизируется благодаря притоку рабочих мигрантов из ближайших населенных пунктов.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решения проблем сложившегося демографического развития территории необходимо принятие мер по разработке действенных механизмов регулирования процесса воспроизводства населения в новых условиях.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 Для города Железногорска важнейшим мероприятием является удержание трудоспособного и молодого населения на своей территории, а для этого необходимо: создание новых оплачиваемых рабочих мест, а также привлечение мигрантов, иначе реализация стабилизационного сценария будет не возможна.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Перспективы демографического развития будут определяться: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улучшением жилищных условий;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обеспечения занятости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улучшением инженерно-транспортной инфраструктуры;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совершенствованием социальной и культурно-бытовой инфраструктуры;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созданием более комфортной и экологически чистой среды;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созданием механизма социальной защищенности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2.5. Система культурно-бытового обслуживания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 городе Железногорске на сегодняшний день сложилась система культурно-бытового обслуживания, которая состоит из учреждений здравоохранения, образования, бытового обслуживания и общественного питания.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Объекты здравоохранения: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ОБУЗ "Железногорская городская больница", кожно-венерологический диспансер, подстанция переливания крови, ОБУЗ "Бюро СМЭ", ОБУЗ "Бюро медико-социальной экспертизы N 17", медицинский центр "Матис";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Объекты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Общеобразовательные школы, детские сады, профтехучилища, лицеи, гимназии, начальные школы, колледжи, учебный комбинат, центр социальной помощи семье и детям;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Объектов бытового обслуживания и общественного питания насчитывается около 290 единиц:</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Магазины, банки, МФЦ, центральный рынок, кафе, почта, мини-рынок, ЗАГС, аптеки;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Объекты религии и культуры: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Храм Всех Святых, в земле Российской просиявших, Свято-Троицкий храм. Библиотека, Музей, КЦ "Русь".</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2.5.1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объектов торговли</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6"/>
        <w:gridCol w:w="4706"/>
        <w:gridCol w:w="3820"/>
      </w:tblGrid>
      <w:tr w:rsidR="00916647" w:rsidRPr="00B84FC3">
        <w:tc>
          <w:tcPr>
            <w:tcW w:w="4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470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предприятия</w:t>
            </w:r>
          </w:p>
        </w:tc>
        <w:tc>
          <w:tcPr>
            <w:tcW w:w="38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Место расположения</w:t>
            </w:r>
          </w:p>
        </w:tc>
      </w:tr>
      <w:tr w:rsidR="00916647" w:rsidRPr="00B84FC3">
        <w:tc>
          <w:tcPr>
            <w:tcW w:w="48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Гипермаркет "Линия" АО "Корпорация "ГРИНН"</w:t>
            </w:r>
          </w:p>
        </w:tc>
        <w:tc>
          <w:tcPr>
            <w:tcW w:w="382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 ул. Воинов-интернационалистов, 18</w:t>
            </w:r>
          </w:p>
        </w:tc>
      </w:tr>
      <w:tr w:rsidR="00916647" w:rsidRPr="00B84FC3">
        <w:tc>
          <w:tcPr>
            <w:tcW w:w="48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ТЦ "Европа" ООО "Европа-26 в г. Железногорске"</w:t>
            </w:r>
          </w:p>
        </w:tc>
        <w:tc>
          <w:tcPr>
            <w:tcW w:w="382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 ул. Ленина, 57</w:t>
            </w:r>
          </w:p>
        </w:tc>
      </w:tr>
      <w:tr w:rsidR="00916647" w:rsidRPr="00B84FC3">
        <w:tc>
          <w:tcPr>
            <w:tcW w:w="48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Торговый комплекс "Парус" ООО "Флагман", ООО "Паритет"</w:t>
            </w:r>
          </w:p>
        </w:tc>
        <w:tc>
          <w:tcPr>
            <w:tcW w:w="382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 ул. Ленина, 92</w:t>
            </w:r>
          </w:p>
        </w:tc>
      </w:tr>
      <w:tr w:rsidR="00916647" w:rsidRPr="00B84FC3">
        <w:tc>
          <w:tcPr>
            <w:tcW w:w="48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ТЦ "Дока-Матис" ООО "ДОКА-МАТИС"</w:t>
            </w:r>
          </w:p>
        </w:tc>
        <w:tc>
          <w:tcPr>
            <w:tcW w:w="382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 ул. Димитрова, 18</w:t>
            </w:r>
          </w:p>
        </w:tc>
      </w:tr>
      <w:tr w:rsidR="00916647" w:rsidRPr="00B84FC3">
        <w:tc>
          <w:tcPr>
            <w:tcW w:w="48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Гипермаркет "Стройгигант" ИП Подгорный Н.В.</w:t>
            </w:r>
          </w:p>
        </w:tc>
        <w:tc>
          <w:tcPr>
            <w:tcW w:w="382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 ул. Димитрова, 16</w:t>
            </w:r>
          </w:p>
        </w:tc>
      </w:tr>
      <w:tr w:rsidR="00916647" w:rsidRPr="00B84FC3">
        <w:tc>
          <w:tcPr>
            <w:tcW w:w="48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Магазин "КераМикс" ИП Пирогова Т.Н.</w:t>
            </w:r>
          </w:p>
        </w:tc>
        <w:tc>
          <w:tcPr>
            <w:tcW w:w="382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 ул. Энтузиастов, 10 "А"</w:t>
            </w:r>
          </w:p>
        </w:tc>
      </w:tr>
      <w:tr w:rsidR="00916647" w:rsidRPr="00B84FC3">
        <w:tc>
          <w:tcPr>
            <w:tcW w:w="48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Центральный рынок ООО "Центральный рынок"</w:t>
            </w:r>
          </w:p>
        </w:tc>
        <w:tc>
          <w:tcPr>
            <w:tcW w:w="382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 ул. Димитрова, 16</w:t>
            </w:r>
          </w:p>
        </w:tc>
      </w:tr>
      <w:tr w:rsidR="00916647" w:rsidRPr="00B84FC3">
        <w:tc>
          <w:tcPr>
            <w:tcW w:w="48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Ярмарка каждого дня ООО ЧПКФ "Марафон"</w:t>
            </w:r>
          </w:p>
        </w:tc>
        <w:tc>
          <w:tcPr>
            <w:tcW w:w="382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 ул. Горняков, 26</w:t>
            </w:r>
          </w:p>
        </w:tc>
      </w:tr>
      <w:tr w:rsidR="00916647" w:rsidRPr="00B84FC3">
        <w:tc>
          <w:tcPr>
            <w:tcW w:w="48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Розничная ярмарка МУП "Горкомэнерго"</w:t>
            </w:r>
          </w:p>
        </w:tc>
        <w:tc>
          <w:tcPr>
            <w:tcW w:w="3820"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 Железногорск, ул. Ленина, 43-47</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2.5.2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объектов административно-общественного обслуживания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населения г. Железногорска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03"/>
        <w:gridCol w:w="4762"/>
        <w:gridCol w:w="2268"/>
        <w:gridCol w:w="1411"/>
      </w:tblGrid>
      <w:tr w:rsidR="00916647" w:rsidRPr="00B84FC3">
        <w:tc>
          <w:tcPr>
            <w:tcW w:w="50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476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учреждения</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Место расположения</w:t>
            </w:r>
          </w:p>
        </w:tc>
        <w:tc>
          <w:tcPr>
            <w:tcW w:w="141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 постройки</w:t>
            </w: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Администрация города Железногорска</w:t>
            </w:r>
          </w:p>
        </w:tc>
        <w:tc>
          <w:tcPr>
            <w:tcW w:w="2268"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Ленина, д. 52</w:t>
            </w:r>
          </w:p>
        </w:tc>
        <w:tc>
          <w:tcPr>
            <w:tcW w:w="1411"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1983</w:t>
            </w: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УСЗОЗН города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Управление муниципального имущества Администрации города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Управление финансов Администрации города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Железногорская городская Дума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МКУ "ЦСВ" г.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ОКУ "ЦСВ"</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Избирательная комиссия Курской области</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Железногорская районная общественная организация Курской областной организации профсоюза работников народного образования и науки РФ</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Государственная инспекция Курской области по надзору за техническим состоянием самоходных машин и других видов техники с соответствующими государственными инспекциями городов и районов</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Администрация Железногорского района Курской области</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Железногорский городской суд Курской области</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МКУ "АХС Администрации г.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14</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МУ "ГМЦ"</w:t>
            </w:r>
          </w:p>
        </w:tc>
        <w:tc>
          <w:tcPr>
            <w:tcW w:w="2268"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Ленина, д. 17</w:t>
            </w:r>
          </w:p>
        </w:tc>
        <w:tc>
          <w:tcPr>
            <w:tcW w:w="1411"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1962</w:t>
            </w: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15</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МКУ "ГЦ по развитию ФК и С"</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16</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МБУ "СШОР Единоборств"</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17</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Управление образования Администрации города </w:t>
            </w:r>
            <w:r w:rsidRPr="00B84FC3">
              <w:rPr>
                <w:rFonts w:ascii="Times New Roman" w:hAnsi="Times New Roman" w:cs="Times New Roman"/>
              </w:rPr>
              <w:lastRenderedPageBreak/>
              <w:t>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lastRenderedPageBreak/>
              <w:t>18</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Управление культуры Администрации города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19</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МКУ "ЦБУСК"</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20</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МКУ "ЦБОУ"</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21</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Управление физической культуры и спорта Администрации города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22</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МУП "Транспортные линии"</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23</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МУП "Горкомэнерго" г. Железногорска</w:t>
            </w:r>
          </w:p>
        </w:tc>
        <w:tc>
          <w:tcPr>
            <w:tcW w:w="2268"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21-го Партсъезда, д. 17</w:t>
            </w:r>
          </w:p>
        </w:tc>
        <w:tc>
          <w:tcPr>
            <w:tcW w:w="1411"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1960</w:t>
            </w: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24</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МБУ СОЛ "Олимпиец"</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25</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Управление городского хозяйства Администрации города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26</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Управление образования, по делам молодежи, по физической культуре и спорту Администрации города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27</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МКУ "ЦБ учреждений образования Железногорского района"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28</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МКУ системы дополнительного педагогического образования (повышения квалификации) "Железногорский районный методический кабинет дополнительного педагогического образования"</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29</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ОБУСО "Комплексный центр социального обслуживания населения города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30</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ФБУЗ "Центр гигиены и эпидемиологии в Курской области"</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31</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МКАУ "КДЦ "Русь"</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32</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МОУДО "ЖДШИ"</w:t>
            </w:r>
          </w:p>
        </w:tc>
        <w:tc>
          <w:tcPr>
            <w:tcW w:w="2268"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 г. Железногорск, ул. Рокоссовского, д. 56</w:t>
            </w:r>
          </w:p>
        </w:tc>
        <w:tc>
          <w:tcPr>
            <w:tcW w:w="1411"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1967</w:t>
            </w: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33</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МО МВД РФ "Железногорский"</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34</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КСП г. Железногорска</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35</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Областное бюджетное профессиональное образовательное учреждение "Курский базовый медицинский колледж"</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r w:rsidR="00916647" w:rsidRPr="00B84FC3">
        <w:tc>
          <w:tcPr>
            <w:tcW w:w="503" w:type="dxa"/>
          </w:tcPr>
          <w:p w:rsidR="00916647" w:rsidRPr="00B84FC3" w:rsidRDefault="00916647">
            <w:pPr>
              <w:pStyle w:val="ConsPlusNormal"/>
              <w:ind w:left="101"/>
              <w:jc w:val="both"/>
              <w:rPr>
                <w:rFonts w:ascii="Times New Roman" w:hAnsi="Times New Roman" w:cs="Times New Roman"/>
              </w:rPr>
            </w:pPr>
            <w:r w:rsidRPr="00B84FC3">
              <w:rPr>
                <w:rFonts w:ascii="Times New Roman" w:hAnsi="Times New Roman" w:cs="Times New Roman"/>
              </w:rPr>
              <w:t>36</w:t>
            </w:r>
          </w:p>
        </w:tc>
        <w:tc>
          <w:tcPr>
            <w:tcW w:w="476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Областное бюджетное учреждения здравоохранения "Железногорская городская больница" комитета здравоохранения Курской области</w:t>
            </w:r>
          </w:p>
        </w:tc>
        <w:tc>
          <w:tcPr>
            <w:tcW w:w="2268" w:type="dxa"/>
            <w:vMerge/>
          </w:tcPr>
          <w:p w:rsidR="00916647" w:rsidRPr="00B84FC3" w:rsidRDefault="00916647">
            <w:pPr>
              <w:pStyle w:val="ConsPlusNormal"/>
              <w:rPr>
                <w:rFonts w:ascii="Times New Roman" w:hAnsi="Times New Roman" w:cs="Times New Roman"/>
              </w:rPr>
            </w:pPr>
          </w:p>
        </w:tc>
        <w:tc>
          <w:tcPr>
            <w:tcW w:w="1411" w:type="dxa"/>
            <w:vMerge/>
          </w:tcPr>
          <w:p w:rsidR="00916647" w:rsidRPr="00B84FC3" w:rsidRDefault="00916647">
            <w:pPr>
              <w:pStyle w:val="ConsPlusNormal"/>
              <w:rPr>
                <w:rFonts w:ascii="Times New Roman" w:hAnsi="Times New Roman" w:cs="Times New Roman"/>
              </w:rPr>
            </w:pP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2.5.1. Система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Основными задачами в сфере образования города Железногорска является обеспечение доступности качественного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Система образования города Железногорска представлена 8 общеобразовательными учреждениями, 2 гимназиями, 2 лицеями, 1 школой с углубленным изучением отдельных предметов, 1 вечерней школой, 11 учреждениями дополнительного образования детей, "Центром молодежи" и спортивно-оздоровительным лагерем "Олимпиец".</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Численность учащихся в общеобразовательных учреждениях 11934 детей. Все школы оснащены компьютерной техникой, имеют свободный доступ к сети Интернет, школьные сайты.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Сеть муниципальных дошкольных образовательных учреждений включает 22 детских сада с численностью воспитанников - 5223 детей.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наполняемости образовательных учреждений наблюдается следующая тенденция:</w:t>
      </w:r>
    </w:p>
    <w:p w:rsidR="00916647" w:rsidRPr="00B84FC3" w:rsidRDefault="00916647">
      <w:pPr>
        <w:pStyle w:val="ConsPlusNormal"/>
        <w:spacing w:before="220"/>
        <w:ind w:left="540" w:firstLine="540"/>
        <w:jc w:val="both"/>
        <w:rPr>
          <w:rFonts w:ascii="Times New Roman" w:hAnsi="Times New Roman" w:cs="Times New Roman"/>
        </w:rPr>
      </w:pPr>
      <w:r w:rsidRPr="00B84FC3">
        <w:rPr>
          <w:rFonts w:ascii="Times New Roman" w:hAnsi="Times New Roman" w:cs="Times New Roman"/>
        </w:rPr>
        <w:t>- Детские сады наполнены на 96,7% проектной мощности, однако наблюдается неравномерное распределение мест. Разброс составляет 35% (от 65% до 100%), помимо этого, присутствуют 4 детских сада, количество фактических мест в которых значительно превышает проектное (на 20 - 30%).</w:t>
      </w:r>
    </w:p>
    <w:p w:rsidR="00916647" w:rsidRPr="00B84FC3" w:rsidRDefault="00916647">
      <w:pPr>
        <w:pStyle w:val="ConsPlusNormal"/>
        <w:spacing w:before="220"/>
        <w:ind w:left="540" w:firstLine="540"/>
        <w:jc w:val="both"/>
        <w:rPr>
          <w:rFonts w:ascii="Times New Roman" w:hAnsi="Times New Roman" w:cs="Times New Roman"/>
        </w:rPr>
      </w:pPr>
      <w:r w:rsidRPr="00B84FC3">
        <w:rPr>
          <w:rFonts w:ascii="Times New Roman" w:hAnsi="Times New Roman" w:cs="Times New Roman"/>
        </w:rPr>
        <w:t>- Наполняемость школ составляет 95,9%. Наблюдается аналогичная ситуация с наполняемостью, однако в одной из школ количество фактических мест превышает 150% от проектных, что является самым высоким значением.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Среднее профессиональное образование в городе Железногорске представлено колледжами: ОБПОУ "Железногорский горно-металлургический колледж", ОБПОУ "Железногорский политехнический колледж", ОБПОУ "Железногорский художественный колледж имени А.А. Дейнеки" и филиалом "РосНОУ".</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2.5.1.1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объектов системы образования г. Железногорска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778"/>
        <w:gridCol w:w="1304"/>
        <w:gridCol w:w="1304"/>
        <w:gridCol w:w="2268"/>
        <w:gridCol w:w="907"/>
      </w:tblGrid>
      <w:tr w:rsidR="00916647" w:rsidRPr="00B84FC3">
        <w:tc>
          <w:tcPr>
            <w:tcW w:w="51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277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учреждения</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 (проектное)</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 (фактическое)</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Место расположения</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 постройки</w:t>
            </w:r>
          </w:p>
        </w:tc>
      </w:tr>
      <w:tr w:rsidR="00916647" w:rsidRPr="00B84FC3">
        <w:tc>
          <w:tcPr>
            <w:tcW w:w="9071" w:type="dxa"/>
            <w:gridSpan w:val="6"/>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Школы</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"Гимназия N 1"</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759</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Комсомольская, д. 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1985</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"Средняя общеобразовательная школа N 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630</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Парковая, д. 10</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1972</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"Средняя общеобразовательная школа N 4"</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618</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 ул. Курская, д. 7</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1963</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"Лицей N 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646</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 ул. Курская, д. 21</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1969</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"Средняя общеобразовательная школа N 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784</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Л. Голенькова, д. 15</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1971</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6</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"СОШ N 7"</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1125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1035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Курская, д. 43</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"Средняя общеобразовательная школа N 8"</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880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990</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 ул. Курская, д. 68</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1975</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"СОШ N 9 им. К.К. Рокоссовского"</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561</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 ул. Мира, д. 47</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1976</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"Гимназия N 10"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1176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508</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 ул. Дружбы, 14</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1978</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"СОШ N 11 с углубленным изучением отдельных предметов"</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1500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1785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Воинов-интернационалистов, д. 1</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1989</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"Лицей N 12"</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930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596</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 Детский переулок, 18</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1992</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 "СОШ N 13"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1150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1789</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 ул. Энтузиастов, д. 6</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1995</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МБОУ СОШ N 14</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1167</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Батова, здание 6, корпус 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2019</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МВСОУ "Вечерняя (сменная) общеобразовательная школа"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Октябрьская, д. 22/2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1959</w:t>
            </w:r>
          </w:p>
        </w:tc>
      </w:tr>
      <w:tr w:rsidR="00916647" w:rsidRPr="00B84FC3">
        <w:tc>
          <w:tcPr>
            <w:tcW w:w="3288" w:type="dxa"/>
            <w:gridSpan w:val="2"/>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Итого</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12441</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11934</w:t>
            </w:r>
          </w:p>
        </w:tc>
        <w:tc>
          <w:tcPr>
            <w:tcW w:w="2268" w:type="dxa"/>
            <w:vAlign w:val="center"/>
          </w:tcPr>
          <w:p w:rsidR="00916647" w:rsidRPr="00B84FC3" w:rsidRDefault="00916647">
            <w:pPr>
              <w:pStyle w:val="ConsPlusNormal"/>
              <w:rPr>
                <w:rFonts w:ascii="Times New Roman" w:hAnsi="Times New Roman" w:cs="Times New Roman"/>
              </w:rPr>
            </w:pPr>
          </w:p>
        </w:tc>
        <w:tc>
          <w:tcPr>
            <w:tcW w:w="907" w:type="dxa"/>
            <w:vAlign w:val="center"/>
          </w:tcPr>
          <w:p w:rsidR="00916647" w:rsidRPr="00B84FC3" w:rsidRDefault="00916647">
            <w:pPr>
              <w:pStyle w:val="ConsPlusNormal"/>
              <w:rPr>
                <w:rFonts w:ascii="Times New Roman" w:hAnsi="Times New Roman" w:cs="Times New Roman"/>
              </w:rPr>
            </w:pPr>
          </w:p>
        </w:tc>
      </w:tr>
      <w:tr w:rsidR="00916647" w:rsidRPr="00B84FC3">
        <w:tc>
          <w:tcPr>
            <w:tcW w:w="9071" w:type="dxa"/>
            <w:gridSpan w:val="6"/>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Детские сады</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МКДОУ "Детский сад N 1 комбинированного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введен в эксплуатацию*</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Батова, д. 8</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2020</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2 комбинированного вида "Капитошка"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350</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Ленина, зд. 92, корп. 7</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2016</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3 комбинированного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149</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21-го Партсъезда, д. 13</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1961</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4 комбинированного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173</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Ленина, д. 4а</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1963</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5 общеразвивающего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114</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Ленина, 3а</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7 общеразвивающего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Комарова здание, 57</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1968</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МДОУ "ЦРР "Звездочка" - </w:t>
            </w:r>
            <w:r w:rsidRPr="00B84FC3">
              <w:rPr>
                <w:rFonts w:ascii="Times New Roman" w:hAnsi="Times New Roman" w:cs="Times New Roman"/>
              </w:rPr>
              <w:lastRenderedPageBreak/>
              <w:t>детский сад N 8"</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287</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269</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 Железногорск, ул. </w:t>
            </w:r>
            <w:r w:rsidRPr="00B84FC3">
              <w:rPr>
                <w:rFonts w:ascii="Times New Roman" w:hAnsi="Times New Roman" w:cs="Times New Roman"/>
              </w:rPr>
              <w:lastRenderedPageBreak/>
              <w:t>Комарова, 26/3</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1969</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8</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10 комбинированного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222</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Курская, д. 23</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1972</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"ЦРР "Тополек" - детский сад N 12"</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188</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Гагарина, д. 45/3</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1972</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14 комбинированного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Гагарина, д. 17 корпус 3</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1973</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15 общеразвивающего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Гагарина, д. 13\3</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1973</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"ЦРР "Зорька" - Детский сад N 16"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214</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141</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Зеленая, дом 24</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18 общеразвивающего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Гагарина, д. 4/2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1976</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19 комбинированного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281</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288</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Курская, д. 41</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1975</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20 комбинированного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274</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Обогатителей, д. 4, корп. 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1977</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22 комбинированного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328</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Дружбы, д. 12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1979</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"ЦРР "Искорка" - детский сад N 24"</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347</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298</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Мира, д. 9</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1981</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"ЦРР "Алые паруса" - детский сад N 26"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336</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Детский переулок, д. 17</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1983</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"ЦРР "Дюймовочка" - детский сад N 28"</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320</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Сентюрева, 6/4</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1987</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ЦРР "Кристаллик" - детский сад N 30"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326</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Димитрова, 10</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1989</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"ЦРР "Дубравушка" - детский сад N 31"</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329</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Молодежная, зд. 4</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1990</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МДОУ "Детский сад N 32 комбинированного вида"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111</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Мира, 18/2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1990</w:t>
            </w:r>
          </w:p>
        </w:tc>
      </w:tr>
      <w:tr w:rsidR="00916647" w:rsidRPr="00B84FC3">
        <w:tc>
          <w:tcPr>
            <w:tcW w:w="3288" w:type="dxa"/>
            <w:gridSpan w:val="2"/>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Итого</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5402</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5223</w:t>
            </w:r>
          </w:p>
        </w:tc>
        <w:tc>
          <w:tcPr>
            <w:tcW w:w="2268" w:type="dxa"/>
            <w:vAlign w:val="center"/>
          </w:tcPr>
          <w:p w:rsidR="00916647" w:rsidRPr="00B84FC3" w:rsidRDefault="00916647">
            <w:pPr>
              <w:pStyle w:val="ConsPlusNormal"/>
              <w:rPr>
                <w:rFonts w:ascii="Times New Roman" w:hAnsi="Times New Roman" w:cs="Times New Roman"/>
              </w:rPr>
            </w:pPr>
          </w:p>
        </w:tc>
        <w:tc>
          <w:tcPr>
            <w:tcW w:w="907" w:type="dxa"/>
            <w:vAlign w:val="center"/>
          </w:tcPr>
          <w:p w:rsidR="00916647" w:rsidRPr="00B84FC3" w:rsidRDefault="00916647">
            <w:pPr>
              <w:pStyle w:val="ConsPlusNormal"/>
              <w:rPr>
                <w:rFonts w:ascii="Times New Roman" w:hAnsi="Times New Roman" w:cs="Times New Roman"/>
              </w:rPr>
            </w:pPr>
          </w:p>
        </w:tc>
      </w:tr>
      <w:tr w:rsidR="00916647" w:rsidRPr="00B84FC3">
        <w:tc>
          <w:tcPr>
            <w:tcW w:w="9071" w:type="dxa"/>
            <w:gridSpan w:val="6"/>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Иное</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2172</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Курская, д. 39</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1977</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322</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Гагарина, д. 14</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1976</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281</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Мира, д. 7 помещение 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1983</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373</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Ленина, д. 30а</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1967</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Автолюбителей, д. 5б</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1973</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Ленина, д. 56</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Ленина, д. 36/2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1972</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Голенькова, д. 15, теплица N 6</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1971</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Курская, д. 43, теплица N 7</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дополнительного образования "Центр 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Дружбы, д. 14, теплица N 10</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1978</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Муниципальное казенное учреждение дополнительного образования "Центр </w:t>
            </w:r>
            <w:r w:rsidRPr="00B84FC3">
              <w:rPr>
                <w:rFonts w:ascii="Times New Roman" w:hAnsi="Times New Roman" w:cs="Times New Roman"/>
              </w:rPr>
              <w:lastRenderedPageBreak/>
              <w:t>детского творчества"</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15</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Воинов-интернационалистов, д. 1, теплица 11</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1989</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12</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казенное учреждение "Центр Молодежи"</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 предусмотрено</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 предусмотрено</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Ленина, 29/2</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1977</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бюджетное учреждение спортивно-оздоровительный лагерь "ОЛИМПИЕЦ"</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урочище "Жидеевская дача"</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1963</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МОУДО "Железногорская детская школа искусств"</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679</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Рокоссовского, д. 56,</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Димитрова, д. 5</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1967</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1982</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МОУДО "Детская музыкально-хоровая школа им. Г. Струве"</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356</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 пер., д. 15</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1982</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277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МОУДО "ХШНП "Артель"</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Ленина, д. 22-а, корп. 3</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1966</w:t>
            </w:r>
          </w:p>
        </w:tc>
      </w:tr>
      <w:tr w:rsidR="00916647" w:rsidRPr="00B84FC3">
        <w:tc>
          <w:tcPr>
            <w:tcW w:w="3288" w:type="dxa"/>
            <w:gridSpan w:val="2"/>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Итого</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2224</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5136</w:t>
            </w:r>
          </w:p>
        </w:tc>
        <w:tc>
          <w:tcPr>
            <w:tcW w:w="3175" w:type="dxa"/>
            <w:gridSpan w:val="2"/>
            <w:vAlign w:val="center"/>
          </w:tcPr>
          <w:p w:rsidR="00916647" w:rsidRPr="00B84FC3" w:rsidRDefault="00916647">
            <w:pPr>
              <w:pStyle w:val="ConsPlusNormal"/>
              <w:rPr>
                <w:rFonts w:ascii="Times New Roman" w:hAnsi="Times New Roman" w:cs="Times New Roman"/>
              </w:rPr>
            </w:pP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&lt;*&gt; По состоянию на 01.06.2021 детский сад введен в эксплуатацию, но еще не функционирует (планируемые сроки по функционированию III - IV кварталы 2021 года).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2.5.2. Система здравоохранения.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здравоохранение представлено медицинскими учреждениями областного подчинения и частными лечебно-профилактическими учреждениями. В городе имеется больница с поликлиническими отделениями для взрослого и детского населения, отделение скорой медицинской помощи, первичный сосудистый центр, онкологический центр, родильный дом с женской консультацией, стоматологическая поликлиника для взрослого и детского населения, подстанция переливания крови, кожно-венерологический диспансер.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Также функционируют частные лечебно-профилактические учреждения: ЧЛПУ "Амбулатория", ЧЛПУ "Санаторий "Горняцкий", медицинский центр "МАТИС", стоматологические кабинеты, практикующие частные врачи. Некоторые частные лечебно-профилактические учреждения обслуживают население по полюсам обязательного медицинского страхования.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2019 году медицину города представляют 318 врачей, 795 средних медицинских работника.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2.5.2.1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объектов системы здравоохранения г. Железногорска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4309"/>
        <w:gridCol w:w="4195"/>
      </w:tblGrid>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430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учреждения</w:t>
            </w:r>
          </w:p>
        </w:tc>
        <w:tc>
          <w:tcPr>
            <w:tcW w:w="419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Место расположения</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8504" w:type="dxa"/>
            <w:gridSpan w:val="2"/>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ОБУЗ "Железногорская городская больница"</w:t>
            </w:r>
          </w:p>
        </w:tc>
      </w:tr>
      <w:tr w:rsidR="00916647" w:rsidRPr="00B84FC3">
        <w:tc>
          <w:tcPr>
            <w:tcW w:w="567" w:type="dxa"/>
            <w:vMerge w:val="restart"/>
            <w:vAlign w:val="center"/>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Роддом и гинекологическое отделение</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г. Железногорск, ул. Больничный </w:t>
            </w:r>
            <w:r w:rsidRPr="00B84FC3">
              <w:rPr>
                <w:rFonts w:ascii="Times New Roman" w:hAnsi="Times New Roman" w:cs="Times New Roman"/>
              </w:rPr>
              <w:lastRenderedPageBreak/>
              <w:t>переулок, д. 1</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Прачка</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Больничный переулок, д. 1а</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Хозяйственный блок, прачка, гаражи</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Больничный переулок, д. 3</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Неврологическое отделение</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Больничный переулок, д. 5а</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Общий стационар N 1, общий стационар N 2</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Больничный переулок, д. 5</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Поликлиника</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Больничный переулок, д. 6</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"Центр здоровья"</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Больничный переулок, д. 8</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Детская поликлиника</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Ленина, д. 70/4</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Филиал детской поликлиники</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Рокоссовского, д. 56</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Центр восстановительного лечения детей "Зорюшка"</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Ленина, д. 19</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Детская стоматологическая поликлиника</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Парковая, д. 12</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Поликлиника, стационар, инфекционный корпус, хозяйственный корпус, гаражи</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Курская, д. 76</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Отделение скорой помощи</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пер. Автолюбителей, д. 3</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Встроенно-пристроенное помещение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Поликлиника</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Гагарина, д. 21</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Встроенно-пристроенное помещение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Женская консультация</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Димитрова, д. 12</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Встроенно-пристроенное помещение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Онкологическое отделение</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Димитрова, д. 1</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Кожно-венерологический диспансер</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21-го Партсъезда, д. 5Б</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Подстанция переливания крови в г. Железногорск ОБУЗ "Курская областная клиническая станция переливания крови"</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Курская, д. 78</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ОБУЗ "Бюро СМЭ" отделение "Железногорское"</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Рокоссовского, д. 54б</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ФГУ "Бюро медико-социальной экспертизы N 17"</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Ленина, д. 20</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Медицинский центр "Матис"</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Алексеевский проезд, д. 1</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w:t>
            </w:r>
          </w:p>
        </w:tc>
        <w:tc>
          <w:tcPr>
            <w:tcW w:w="8504" w:type="dxa"/>
            <w:gridSpan w:val="2"/>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ЧЛПУ МГОК Здоровье</w:t>
            </w:r>
          </w:p>
        </w:tc>
      </w:tr>
      <w:tr w:rsidR="00916647" w:rsidRPr="00B84FC3">
        <w:tc>
          <w:tcPr>
            <w:tcW w:w="567" w:type="dxa"/>
            <w:vMerge w:val="restart"/>
            <w:vAlign w:val="center"/>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Санаторное отделение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Главный корпус</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Красных партизан, д. 11</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Санаторное отделение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Физиотерапевтический корпус</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Красных партизан, д. 11</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Подсобное помещение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Административное здание</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Красных партизан, д. 11</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Подсобное помещение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Гаражи</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Красных партизан, д. 11</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Подсобное помещение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Грязехранилище</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Красных партизан, д. 11</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Подсобное помещение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Овощехранилище</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Красных партизан, д. 11</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Здание для оказания медуслуг</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Главный корпус</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Красных партизан, д. 7</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Здание для оказания медуслуг</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Лаборатория</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Красных партизан, д. 7</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Подсобное помещение</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Трансформаторная подстанция</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Красных партизан, д. 7</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43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Территориальный отдел Управления Федеральной службы по надзору в сфере защиты прав потребителей и благополучия человека по Курской области в г. Железногорске</w:t>
            </w:r>
          </w:p>
        </w:tc>
        <w:tc>
          <w:tcPr>
            <w:tcW w:w="419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307170, Курская обл., г. Железногорск, ул. Рокоссовского, д. 54а</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2.5.3. Учреждения культуры.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муниципального образования "город Железногорск" Курской области действуют: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- 3 муниципальных учреждения дополнительного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Железногорская детская школа искусств;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детская музыкально-хоровая школа имени Г. Струве;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художественная школа народных промыслов "Артель";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- 7 филиалов муниципального учреждения культуры "Централизованная библиотечная система":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Центральная городская библиотека имени Е.И. Носова;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Библиотека имени К.Д. Воробьева;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Библиотека Семейного чтения;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Библиотека для молодежи;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Детская библиотека "Сказка";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Детская библиотека - кукольный театр "Золотой ключик";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Библиоцентр.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- 5 филиалов муниципального автономного учреждения культуры "Культурно-досуговый центр "Русь":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Филиал "Дворец горняков";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Филиал "АРТ";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Филиал "Алиса";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Филиал "Горница";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Филиал "Забава";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муниципальное учреждение культуры "Железногорский краеведческий музей";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- 2 кинозала в Культурном центре "Русь".</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2.5.3.1.1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объектов культурно-досуговой деятельности</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 Железногорска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1"/>
        <w:gridCol w:w="2154"/>
        <w:gridCol w:w="1417"/>
        <w:gridCol w:w="1417"/>
        <w:gridCol w:w="2211"/>
        <w:gridCol w:w="1361"/>
      </w:tblGrid>
      <w:tr w:rsidR="00916647" w:rsidRPr="00B84FC3">
        <w:tc>
          <w:tcPr>
            <w:tcW w:w="51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215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учреждения</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 мест (проектное)</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 мест (фактическое)</w:t>
            </w:r>
          </w:p>
        </w:tc>
        <w:tc>
          <w:tcPr>
            <w:tcW w:w="221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Место расположения</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 постройки</w:t>
            </w:r>
          </w:p>
        </w:tc>
      </w:tr>
      <w:tr w:rsidR="00916647" w:rsidRPr="00B84FC3">
        <w:tc>
          <w:tcPr>
            <w:tcW w:w="9071"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Муниципальное учреждение культуры "Централизованная библиотечная система"</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Центральная городская библиотека имени Е.И. Носова</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81</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248</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Октябрьская, 40</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1964</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Библиотека имени К.Д. Воробьева</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Гайдара, 6/4</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1972</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Библиотека Семейного чтения</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Обогатителей, 4/3</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1990</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Библиотека для молодежи</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103</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Мира, 55/5</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2009</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Детская библиотека "Сказка"</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101</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Ленина, 84/2</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1991</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Детская библиотека - кукольный театр "Золотой ключик"</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103</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Курская, 70/2</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1978</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Библиоцентр</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69</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М. Жукова, 12</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2001</w:t>
            </w:r>
          </w:p>
        </w:tc>
      </w:tr>
      <w:tr w:rsidR="00916647" w:rsidRPr="00B84FC3">
        <w:tc>
          <w:tcPr>
            <w:tcW w:w="9071"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Муниципальное автономное учреждение культуры "Культурно-досуговый центр "Русь"</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Филиал "Дворец горняков"</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613</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613</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Ленина, 11</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1966</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Филиал "АРТ"</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420</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Первомайская, квартал N 11</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1977</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Филиал "Алиса"</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Энтузиастов, 2/5</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1989</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Филиал "Горница"</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ул. Ленина, 54/3</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1978</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Филиал "Забава"</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 г. Железногорск, Ленина, 84/2</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1991</w:t>
            </w:r>
          </w:p>
        </w:tc>
      </w:tr>
      <w:tr w:rsidR="00916647" w:rsidRPr="00B84FC3">
        <w:tc>
          <w:tcPr>
            <w:tcW w:w="9071" w:type="dxa"/>
            <w:gridSpan w:val="6"/>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Муниципальное учреждение культуры "Железногорский краеведческий музей"</w:t>
            </w:r>
          </w:p>
        </w:tc>
      </w:tr>
      <w:tr w:rsidR="00916647" w:rsidRPr="00B84FC3">
        <w:tc>
          <w:tcPr>
            <w:tcW w:w="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учреждение культуры "Железногорский краеведческий музей"</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221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ул. Ленина, д. 56</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1984</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Деятельность учреждений культуры направлена на оказание муниципальной услуги в соответствии с муниципальным заданием. Предоставление услуг социально - культурного, просветительского и развлекательного характера, доступных для широких слоев населения, а также оказание услуг на платной основе: организация и проведение вечеров отдыха, танцевальных и других вечеров, праздников, встреч, гражданских и семейных обрядов, литературно - музыкальных гостиных, балов, дискотек, концертов, спектаклей и других культурно-досуговых мероприятии.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Учреждения культуры строят свою работу по организации досуга горожан, по привлечению разных слоев населения в мир культуры и мирового искусства, стараясь при этом использовать различные формы и методы клубной работы, применяя инновационные программы образования, традиционные, исконно русские празднества, ведут просветительскую, воспитательную, патриотическую и научно-исследовательскую работу.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муниципальных учреждениях действуют 61 коллектив художественной самодеятельности и клубных формирования, из них 82% - для детей и подростков. Ежегодно проводится около 480 мероприятий, численность участников одного мероприятия в среднем составляет 200 человек.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учреждениях культуры и дополнительного образования сферы культуры охвачено 2300 жителей в возрасте от 5 до 70 лет разных возрастных и социальных категорий. В сфере культуры работают 302 человека, из них 208 человек высокопрофессиональные специалисты. Число специалистов, стабильно работающих в сфере культуры, составляет 89,4%.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Обучающиеся учреждений дополнительного образования сферы культуры и участники творческих коллективов учреждений клубного типа неоднократно удостаивались дипломов различной степени за участие в различных конкурсах и фестивалях. 50 детей являются обладателями муниципальной премии города Железногорска за победы в конкурсах по различным жанрам искусства.</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2.5.4. Учреждения физической культуры и спорта.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привлечения детей и молодежи к регулярным занятиям спортом на территории города Железногорска осуществляется строительство новых и реконструкция старых спортивных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уровню развития инфраструктуры для занятий спортом город Железногорск является одним из лидеров на территории Курской области. В городе насчитывается 8 спортивных учреждений.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2.5.4.1.2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объектов системы физической культуры и спорта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 Железногорска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268"/>
        <w:gridCol w:w="1984"/>
        <w:gridCol w:w="1677"/>
        <w:gridCol w:w="1417"/>
        <w:gridCol w:w="1677"/>
      </w:tblGrid>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w:t>
            </w:r>
          </w:p>
        </w:tc>
        <w:tc>
          <w:tcPr>
            <w:tcW w:w="198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Местоположение</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Вместимость объекта (мощность)</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 учащихся</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 ввода в эксплуатацию</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МБУ "БАССЕЙН "НЕПТУН"</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Октябрьская, д. 43</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1979</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МБУ "Ледовый каток "Юбилейный"</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Ленина, здание 91</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450</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2012</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МБУ "СШ "Альбатрос"</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Комсомольская д. 2</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282240</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373</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1985</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Зал борьбы МБУ "СШОР Единоборств"</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Ленина, д. 17/2</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1974</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Зал бокса МБУ "СШОР Единоборств"</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Мира, д. 10/5</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1990</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Зал каратэ МБУ "СШОР Единоборств"</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Мира, д. 53</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112</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1980</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ФОК "СТАРТ"</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Димитрова, д. 20</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560</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1061</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2015</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Здание стадиона с зрительными трибунами</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Ленина, 11а</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6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1974</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Выводы.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В городе имеется достаточная развитая система образования, которая представлена детскими дошкольными учреждениями, общеобразовательными учреждениями, учреждениями дополнительного образования детей, учреждениями среднего специального образования и филиалом вуза.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 Согласно региональным </w:t>
      </w:r>
      <w:hyperlink r:id="rId114">
        <w:r w:rsidRPr="00B84FC3">
          <w:rPr>
            <w:rFonts w:ascii="Times New Roman" w:hAnsi="Times New Roman" w:cs="Times New Roman"/>
          </w:rPr>
          <w:t>нормативам</w:t>
        </w:r>
      </w:hyperlink>
      <w:r w:rsidRPr="00B84FC3">
        <w:rPr>
          <w:rFonts w:ascii="Times New Roman" w:hAnsi="Times New Roman" w:cs="Times New Roman"/>
        </w:rPr>
        <w:t xml:space="preserve"> градостроительного проектирования Курской области, утвержденным постановлением Администрации Курской области от 28.04.2021 N 442-па, наблюдается полная обеспеченность в сфере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детских дошкольных учреждениях обеспеченность местами составляет 103,02%;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общеобразовательных школах наблюдается аналогичная ситуация - количество фактических мест превосходит нормативное на 7%;</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учреждения дополнительного образования полностью обеспечивают потребности населения (фактических мест - 5136, необходимо - 3600).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Также город полностью обеспечен объектами культурно-досугового типа.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Проектом планировки территории микрорайонов 17 и 18 предусмотрено строительство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торговли (на земельных участках площадью 2322 м</w:t>
      </w:r>
      <w:r w:rsidRPr="00B84FC3">
        <w:rPr>
          <w:rFonts w:ascii="Times New Roman" w:hAnsi="Times New Roman" w:cs="Times New Roman"/>
          <w:vertAlign w:val="superscript"/>
        </w:rPr>
        <w:t>2</w:t>
      </w:r>
      <w:r w:rsidRPr="00B84FC3">
        <w:rPr>
          <w:rFonts w:ascii="Times New Roman" w:hAnsi="Times New Roman" w:cs="Times New Roman"/>
        </w:rPr>
        <w:t xml:space="preserve"> и 4700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делового управления (на земельном участке площадью 2691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спорта (на земельном участке площадью 7206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амбулаторно-поликлинического обслуживания (на земельном участке площадью 6346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гостиничного обслуживания (на земельном участке площадью 4400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дошкольного, начального и среднего общего образования (на земельных участках площадью 11829 м</w:t>
      </w:r>
      <w:r w:rsidRPr="00B84FC3">
        <w:rPr>
          <w:rFonts w:ascii="Times New Roman" w:hAnsi="Times New Roman" w:cs="Times New Roman"/>
          <w:vertAlign w:val="superscript"/>
        </w:rPr>
        <w:t>2</w:t>
      </w:r>
      <w:r w:rsidRPr="00B84FC3">
        <w:rPr>
          <w:rFonts w:ascii="Times New Roman" w:hAnsi="Times New Roman" w:cs="Times New Roman"/>
        </w:rPr>
        <w:t xml:space="preserve"> и 27820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Проектом планировки территории микрорайона 16 предусмотрено строительство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помещения общественного назначения, встроенные в жилые дома;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детские ясли-сад на 270 мест;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школа на 33 класса.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Проектом планировки территории микрорайона Заречный предусмотрено строительство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двух детских садов;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школы для младших классов;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торговый центр.</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2.6. Транспортная инфраструктура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Внутригородской пассажирский транспорт.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Согласно данным натурного обследования, суммарный суточный пассажиропоток на городском пассажирском транспорте в черте города составляет в среднем 4350 человек. На данный момент пассажирский транспорт общего пользования в целом справляется с имеющимся уровнем загрузки.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Показатели работы пассажирского транспорта представлены в таблице 2.6.1.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2.6.1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Показатели работы пассажирского транспорта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5"/>
        <w:gridCol w:w="5267"/>
        <w:gridCol w:w="1587"/>
        <w:gridCol w:w="1511"/>
      </w:tblGrid>
      <w:tr w:rsidR="00916647" w:rsidRPr="00B84FC3">
        <w:tc>
          <w:tcPr>
            <w:tcW w:w="5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52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показателей</w:t>
            </w:r>
          </w:p>
        </w:tc>
        <w:tc>
          <w:tcPr>
            <w:tcW w:w="158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Ед. изм.</w:t>
            </w:r>
          </w:p>
        </w:tc>
        <w:tc>
          <w:tcPr>
            <w:tcW w:w="151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Показатели</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Протяжение транспортной сети по оси улиц</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км</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32,0</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Плотность транспортной сети</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км/км</w:t>
            </w:r>
            <w:r w:rsidRPr="00B84FC3">
              <w:rPr>
                <w:rFonts w:ascii="Times New Roman" w:hAnsi="Times New Roman" w:cs="Times New Roman"/>
                <w:vertAlign w:val="superscript"/>
              </w:rPr>
              <w:t>2</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0,87</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Количество машин в инвентаре</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248</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Средний интервал движения</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мин.</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Средняя эксплуатационная скорость</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км/ч</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23,0</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Годовое количество пассажиров</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пас.</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8391000</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Средняя длина поездки</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км</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Транспортная подвижность</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кол-во поездок на 1 жителя в год</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Количество индивидуальных машин</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28640</w:t>
            </w:r>
          </w:p>
        </w:tc>
      </w:tr>
      <w:tr w:rsidR="00916647" w:rsidRPr="00B84FC3">
        <w:tc>
          <w:tcPr>
            <w:tcW w:w="5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526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Количество машин юридических лиц</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15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7740</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Прогнозируется увеличение числа жителей, а увеличение уровня автомобилизации населения и притока автомобильного транспорта в весенне-летний период неизбежно приведет к росту подвижности населения на личном транспорте. Увеличению интенсивности движения на дорогах. Поэтому в перспективе необходимо сохранять и увеличивать приоритет в перевозках пассажиров общественным транспортом, для чего необходимо обновлять парк подвижного состава, использовать экипажи различной вместимости, сокращать наполняемость экипажей (в час пик), обеспечивать удобные подходы к остановкам общественного транспорта.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Прогноз транспортного спроса, объемов и характера передвижения населения и перевозок грузов города Железногорска представлен в таблице 2.6.2.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2.6.2</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515"/>
        <w:gridCol w:w="1520"/>
        <w:gridCol w:w="1077"/>
        <w:gridCol w:w="1077"/>
        <w:gridCol w:w="1077"/>
      </w:tblGrid>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351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Показатели</w:t>
            </w:r>
          </w:p>
        </w:tc>
        <w:tc>
          <w:tcPr>
            <w:tcW w:w="152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Ед. изм.</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2018 г.</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2025 г.</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2035 г.</w:t>
            </w:r>
          </w:p>
        </w:tc>
      </w:tr>
      <w:tr w:rsidR="00916647" w:rsidRPr="00B84FC3">
        <w:tc>
          <w:tcPr>
            <w:tcW w:w="8833" w:type="dxa"/>
            <w:gridSpan w:val="6"/>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t>Транспорт (автомобильный, железнодорожный)</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351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Объем перевозок грузов</w:t>
            </w:r>
          </w:p>
        </w:tc>
        <w:tc>
          <w:tcPr>
            <w:tcW w:w="152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т</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6925,03</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7617,5</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8379,3</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351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Грузооборот</w:t>
            </w:r>
          </w:p>
        </w:tc>
        <w:tc>
          <w:tcPr>
            <w:tcW w:w="152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т. км</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115,28</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126,8</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139,48</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w:t>
            </w:r>
          </w:p>
        </w:tc>
        <w:tc>
          <w:tcPr>
            <w:tcW w:w="351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Перевезено пассажиров автомобильным транспортом</w:t>
            </w:r>
          </w:p>
        </w:tc>
        <w:tc>
          <w:tcPr>
            <w:tcW w:w="152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тыс. чел.</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8391</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9230</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10153</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351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Пассажирооборот</w:t>
            </w:r>
          </w:p>
        </w:tc>
        <w:tc>
          <w:tcPr>
            <w:tcW w:w="152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пасс. км</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30524,4</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33228,0</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37432,8</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351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Протяженность линий общественного пассажирского транспорта (автобуса)</w:t>
            </w:r>
          </w:p>
        </w:tc>
        <w:tc>
          <w:tcPr>
            <w:tcW w:w="152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Км</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40,8</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49,1</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351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Загрузка улично-дорожной сети</w:t>
            </w:r>
          </w:p>
        </w:tc>
        <w:tc>
          <w:tcPr>
            <w:tcW w:w="152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Грузовой транспорт.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Грузообразующее предприятия расположено в южной части муниципального образования "город Железногорск" Курской области и имеет выход на федеральную автомобильную дорогу, которая разделяет город на жилую и промышленную зону. Таким образом основной грузопоток проходит в обход жилой застройки.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Предприятия города Железногорска, занимающиеся грузоперевозками представлены в таблице 2.6.3 с объемами грузооборота автомобильным.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Грузооборот предприятий города Железногорск за 2018 год согласно исходным данным заказчика представлен в таблице 2.6.3.</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2.6.3</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Грузооборот предприятий</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31"/>
        <w:gridCol w:w="3061"/>
        <w:gridCol w:w="1361"/>
        <w:gridCol w:w="1814"/>
        <w:gridCol w:w="2268"/>
      </w:tblGrid>
      <w:tr w:rsidR="00916647" w:rsidRPr="00B84FC3">
        <w:tc>
          <w:tcPr>
            <w:tcW w:w="531"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3061"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предприятия</w:t>
            </w:r>
          </w:p>
        </w:tc>
        <w:tc>
          <w:tcPr>
            <w:tcW w:w="1361"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Площадь участка, га</w:t>
            </w:r>
          </w:p>
        </w:tc>
        <w:tc>
          <w:tcPr>
            <w:tcW w:w="4082"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Грузооборот</w:t>
            </w:r>
          </w:p>
        </w:tc>
      </w:tr>
      <w:tr w:rsidR="00916647" w:rsidRPr="00B84FC3">
        <w:tc>
          <w:tcPr>
            <w:tcW w:w="531" w:type="dxa"/>
            <w:vMerge/>
          </w:tcPr>
          <w:p w:rsidR="00916647" w:rsidRPr="00B84FC3" w:rsidRDefault="00916647">
            <w:pPr>
              <w:pStyle w:val="ConsPlusNormal"/>
              <w:rPr>
                <w:rFonts w:ascii="Times New Roman" w:hAnsi="Times New Roman" w:cs="Times New Roman"/>
              </w:rPr>
            </w:pPr>
          </w:p>
        </w:tc>
        <w:tc>
          <w:tcPr>
            <w:tcW w:w="3061" w:type="dxa"/>
            <w:vMerge/>
          </w:tcPr>
          <w:p w:rsidR="00916647" w:rsidRPr="00B84FC3" w:rsidRDefault="00916647">
            <w:pPr>
              <w:pStyle w:val="ConsPlusNormal"/>
              <w:rPr>
                <w:rFonts w:ascii="Times New Roman" w:hAnsi="Times New Roman" w:cs="Times New Roman"/>
              </w:rPr>
            </w:pPr>
          </w:p>
        </w:tc>
        <w:tc>
          <w:tcPr>
            <w:tcW w:w="1361" w:type="dxa"/>
            <w:vMerge/>
          </w:tcPr>
          <w:p w:rsidR="00916647" w:rsidRPr="00B84FC3" w:rsidRDefault="00916647">
            <w:pPr>
              <w:pStyle w:val="ConsPlusNormal"/>
              <w:rPr>
                <w:rFonts w:ascii="Times New Roman" w:hAnsi="Times New Roman" w:cs="Times New Roman"/>
              </w:rPr>
            </w:pPr>
          </w:p>
        </w:tc>
        <w:tc>
          <w:tcPr>
            <w:tcW w:w="4082"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Автомобильный транспорт</w:t>
            </w:r>
          </w:p>
        </w:tc>
      </w:tr>
      <w:tr w:rsidR="00916647" w:rsidRPr="00B84FC3">
        <w:tc>
          <w:tcPr>
            <w:tcW w:w="531" w:type="dxa"/>
            <w:vMerge/>
          </w:tcPr>
          <w:p w:rsidR="00916647" w:rsidRPr="00B84FC3" w:rsidRDefault="00916647">
            <w:pPr>
              <w:pStyle w:val="ConsPlusNormal"/>
              <w:rPr>
                <w:rFonts w:ascii="Times New Roman" w:hAnsi="Times New Roman" w:cs="Times New Roman"/>
              </w:rPr>
            </w:pPr>
          </w:p>
        </w:tc>
        <w:tc>
          <w:tcPr>
            <w:tcW w:w="3061" w:type="dxa"/>
            <w:vMerge/>
          </w:tcPr>
          <w:p w:rsidR="00916647" w:rsidRPr="00B84FC3" w:rsidRDefault="00916647">
            <w:pPr>
              <w:pStyle w:val="ConsPlusNormal"/>
              <w:rPr>
                <w:rFonts w:ascii="Times New Roman" w:hAnsi="Times New Roman" w:cs="Times New Roman"/>
              </w:rPr>
            </w:pPr>
          </w:p>
        </w:tc>
        <w:tc>
          <w:tcPr>
            <w:tcW w:w="1361" w:type="dxa"/>
            <w:vMerge/>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Прибытие тыс. т/год</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Отправление тыс. т/год</w:t>
            </w:r>
          </w:p>
        </w:tc>
      </w:tr>
      <w:tr w:rsidR="00916647" w:rsidRPr="00B84FC3">
        <w:tc>
          <w:tcPr>
            <w:tcW w:w="5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30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"Нипромтекс"</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9,929</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w:t>
            </w:r>
          </w:p>
        </w:tc>
        <w:tc>
          <w:tcPr>
            <w:tcW w:w="226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r>
      <w:tr w:rsidR="00916647" w:rsidRPr="00B84FC3">
        <w:tc>
          <w:tcPr>
            <w:tcW w:w="5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30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АО "Железногорский Хлебозавод"</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2,52</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12,15</w:t>
            </w:r>
          </w:p>
        </w:tc>
        <w:tc>
          <w:tcPr>
            <w:tcW w:w="226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14,3</w:t>
            </w:r>
          </w:p>
        </w:tc>
      </w:tr>
      <w:tr w:rsidR="00916647" w:rsidRPr="00B84FC3">
        <w:tc>
          <w:tcPr>
            <w:tcW w:w="5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30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АО "Завод ЖБИ-3"</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226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131,96</w:t>
            </w:r>
          </w:p>
        </w:tc>
      </w:tr>
      <w:tr w:rsidR="00916647" w:rsidRPr="00B84FC3">
        <w:tc>
          <w:tcPr>
            <w:tcW w:w="5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30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АО "Михайловский ГОК им. А.В. Варичева"</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12349,167</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14,1</w:t>
            </w:r>
          </w:p>
        </w:tc>
        <w:tc>
          <w:tcPr>
            <w:tcW w:w="226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820,0</w:t>
            </w:r>
          </w:p>
        </w:tc>
      </w:tr>
      <w:tr w:rsidR="00916647" w:rsidRPr="00B84FC3">
        <w:tc>
          <w:tcPr>
            <w:tcW w:w="5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30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ПО "ВАГОНМАШ"</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20,933</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226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w:t>
            </w:r>
          </w:p>
        </w:tc>
      </w:tr>
      <w:tr w:rsidR="00916647" w:rsidRPr="00B84FC3">
        <w:tc>
          <w:tcPr>
            <w:tcW w:w="3592"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Итого</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12508,0</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1087,26</w:t>
            </w:r>
          </w:p>
        </w:tc>
        <w:tc>
          <w:tcPr>
            <w:tcW w:w="226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2073,0</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Гаражи и автостоянки.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Согласно комплексной схеме организации дорожного движения муниципального образования "город Железногорск" Курской области на сегодняшний день город имеет необходимое количество парковок и стоянок транспортных средств, как вдоль улиц, так и на специально отведенных местах (карманы для парковки, специально отведенные места для стоянки). Стоянки и парковки обеспечены дорожными знаками, разметкой и местами для инвалидов. УДС центральной части города Железногорск достаточно обеспечена парковками и стоянками на центральных улицах. Однако в некоторых частях УДС, в основном удаленных от </w:t>
      </w:r>
      <w:r w:rsidRPr="00B84FC3">
        <w:rPr>
          <w:rFonts w:ascii="Times New Roman" w:hAnsi="Times New Roman" w:cs="Times New Roman"/>
        </w:rPr>
        <w:lastRenderedPageBreak/>
        <w:t>центральной части города, отсутствуют специально выделенные карманы вдоль проезжих частей улиц, парковка осуществляется вдоль проезжих частей или обочин.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Хранение легковых автомобилей индивидуальных владельцев осуществляется преимущественно на охраняемых стоянках и в одноэтажных гаражах боксового типа. Индивидуальный автотранспорт в городе насчитывает 34772 единиц. Личный транспорт содержится в гаражах, гаражных кооперативах, на дворовых территориях, на территории частных домовладений. Транспорт юридических лиц составляет 8140 единиц, хранится на территории предприятий владельцев автотранспорта.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городской черте города предусмотрены отдельно стоящие и оборудованные стоянки и парковки (придомовые) для автомобилей личного транспорта. Также имеются гаражные кооперативы. При планировании строительства жилищного фонда обустраиваются парковочные места для автомобилей личного транспорта согласно нормативам.</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Магистральная улично-дорожная сеть.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Улично-дорожная сеть города Железногорска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 Железногорск имеет развитую систему местных автомобильных дорог. Территорию муниципального образования пересекает автодорога федерального значения А-142 Тросна - Калиновка.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Основные принципы развития транспортного комплекса города Железногорска включают в себя три основные составляющие: улучшение качества существующих автодорог, строительство новых автодорог и изменение маршрутов автобусного сообщения.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Некоторые участки улично-дорожной сети не обеспечивают необходимой пропускной способности, безопасного и быстрого передвижения автотранспорта и пешеходов из-за узких проезжих частей и недостаточного благоустройства улиц.</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располагаются 16 автосервисов технического обслуживания (далее - СТО) и 9 автозаправочных станций (далее - АЗС) из которых 2 АГЗС, которых достаточно для удовлетворения спроса владельцев автомототранспорта.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2.6.4</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автомобильных дорог</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муниципального образования "город Железногорск"</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2268"/>
        <w:gridCol w:w="1059"/>
        <w:gridCol w:w="713"/>
        <w:gridCol w:w="1020"/>
        <w:gridCol w:w="529"/>
        <w:gridCol w:w="529"/>
        <w:gridCol w:w="529"/>
        <w:gridCol w:w="455"/>
        <w:gridCol w:w="958"/>
        <w:gridCol w:w="794"/>
        <w:gridCol w:w="567"/>
        <w:gridCol w:w="907"/>
      </w:tblGrid>
      <w:tr w:rsidR="00916647" w:rsidRPr="00B84FC3">
        <w:tc>
          <w:tcPr>
            <w:tcW w:w="566"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2268"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автомобильных дорог</w:t>
            </w:r>
          </w:p>
        </w:tc>
        <w:tc>
          <w:tcPr>
            <w:tcW w:w="4834" w:type="dxa"/>
            <w:gridSpan w:val="7"/>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ДОРОГИ, м</w:t>
            </w:r>
          </w:p>
        </w:tc>
        <w:tc>
          <w:tcPr>
            <w:tcW w:w="3226" w:type="dxa"/>
            <w:gridSpan w:val="4"/>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МОСТЫ, шт./пог. м</w:t>
            </w:r>
          </w:p>
        </w:tc>
      </w:tr>
      <w:tr w:rsidR="00916647" w:rsidRPr="00B84FC3">
        <w:tc>
          <w:tcPr>
            <w:tcW w:w="566" w:type="dxa"/>
            <w:vMerge/>
          </w:tcPr>
          <w:p w:rsidR="00916647" w:rsidRPr="00B84FC3" w:rsidRDefault="00916647">
            <w:pPr>
              <w:pStyle w:val="ConsPlusNormal"/>
              <w:rPr>
                <w:rFonts w:ascii="Times New Roman" w:hAnsi="Times New Roman" w:cs="Times New Roman"/>
              </w:rPr>
            </w:pPr>
          </w:p>
        </w:tc>
        <w:tc>
          <w:tcPr>
            <w:tcW w:w="2268" w:type="dxa"/>
            <w:vMerge/>
          </w:tcPr>
          <w:p w:rsidR="00916647" w:rsidRPr="00B84FC3" w:rsidRDefault="00916647">
            <w:pPr>
              <w:pStyle w:val="ConsPlusNormal"/>
              <w:rPr>
                <w:rFonts w:ascii="Times New Roman" w:hAnsi="Times New Roman" w:cs="Times New Roman"/>
              </w:rPr>
            </w:pPr>
          </w:p>
        </w:tc>
        <w:tc>
          <w:tcPr>
            <w:tcW w:w="1059"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Протяженность,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всего</w:t>
            </w:r>
          </w:p>
        </w:tc>
        <w:tc>
          <w:tcPr>
            <w:tcW w:w="3775" w:type="dxa"/>
            <w:gridSpan w:val="6"/>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 т.ч. по типам покрытий</w:t>
            </w:r>
          </w:p>
        </w:tc>
        <w:tc>
          <w:tcPr>
            <w:tcW w:w="1752" w:type="dxa"/>
            <w:gridSpan w:val="2"/>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Всего</w:t>
            </w:r>
          </w:p>
        </w:tc>
        <w:tc>
          <w:tcPr>
            <w:tcW w:w="1474" w:type="dxa"/>
            <w:gridSpan w:val="2"/>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Железобетон</w:t>
            </w:r>
          </w:p>
        </w:tc>
      </w:tr>
      <w:tr w:rsidR="00916647" w:rsidRPr="00B84FC3">
        <w:tc>
          <w:tcPr>
            <w:tcW w:w="566" w:type="dxa"/>
            <w:vMerge/>
          </w:tcPr>
          <w:p w:rsidR="00916647" w:rsidRPr="00B84FC3" w:rsidRDefault="00916647">
            <w:pPr>
              <w:pStyle w:val="ConsPlusNormal"/>
              <w:rPr>
                <w:rFonts w:ascii="Times New Roman" w:hAnsi="Times New Roman" w:cs="Times New Roman"/>
              </w:rPr>
            </w:pPr>
          </w:p>
        </w:tc>
        <w:tc>
          <w:tcPr>
            <w:tcW w:w="2268" w:type="dxa"/>
            <w:vMerge/>
          </w:tcPr>
          <w:p w:rsidR="00916647" w:rsidRPr="00B84FC3" w:rsidRDefault="00916647">
            <w:pPr>
              <w:pStyle w:val="ConsPlusNormal"/>
              <w:rPr>
                <w:rFonts w:ascii="Times New Roman" w:hAnsi="Times New Roman" w:cs="Times New Roman"/>
              </w:rPr>
            </w:pPr>
          </w:p>
        </w:tc>
        <w:tc>
          <w:tcPr>
            <w:tcW w:w="1059" w:type="dxa"/>
            <w:vMerge/>
          </w:tcPr>
          <w:p w:rsidR="00916647" w:rsidRPr="00B84FC3" w:rsidRDefault="00916647">
            <w:pPr>
              <w:pStyle w:val="ConsPlusNormal"/>
              <w:rPr>
                <w:rFonts w:ascii="Times New Roman" w:hAnsi="Times New Roman" w:cs="Times New Roman"/>
              </w:rPr>
            </w:pPr>
          </w:p>
        </w:tc>
        <w:tc>
          <w:tcPr>
            <w:tcW w:w="713"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а/б, ц/б</w:t>
            </w:r>
          </w:p>
        </w:tc>
        <w:tc>
          <w:tcPr>
            <w:tcW w:w="1020"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щебень,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2042" w:type="dxa"/>
            <w:gridSpan w:val="4"/>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Категория</w:t>
            </w:r>
          </w:p>
        </w:tc>
        <w:tc>
          <w:tcPr>
            <w:tcW w:w="1752" w:type="dxa"/>
            <w:gridSpan w:val="2"/>
            <w:vMerge/>
          </w:tcPr>
          <w:p w:rsidR="00916647" w:rsidRPr="00B84FC3" w:rsidRDefault="00916647">
            <w:pPr>
              <w:pStyle w:val="ConsPlusNormal"/>
              <w:rPr>
                <w:rFonts w:ascii="Times New Roman" w:hAnsi="Times New Roman" w:cs="Times New Roman"/>
              </w:rPr>
            </w:pPr>
          </w:p>
        </w:tc>
        <w:tc>
          <w:tcPr>
            <w:tcW w:w="1474" w:type="dxa"/>
            <w:gridSpan w:val="2"/>
            <w:vMerge/>
          </w:tcPr>
          <w:p w:rsidR="00916647" w:rsidRPr="00B84FC3" w:rsidRDefault="00916647">
            <w:pPr>
              <w:pStyle w:val="ConsPlusNormal"/>
              <w:rPr>
                <w:rFonts w:ascii="Times New Roman" w:hAnsi="Times New Roman" w:cs="Times New Roman"/>
              </w:rPr>
            </w:pPr>
          </w:p>
        </w:tc>
      </w:tr>
      <w:tr w:rsidR="00916647" w:rsidRPr="00B84FC3">
        <w:tc>
          <w:tcPr>
            <w:tcW w:w="566" w:type="dxa"/>
            <w:vMerge/>
          </w:tcPr>
          <w:p w:rsidR="00916647" w:rsidRPr="00B84FC3" w:rsidRDefault="00916647">
            <w:pPr>
              <w:pStyle w:val="ConsPlusNormal"/>
              <w:rPr>
                <w:rFonts w:ascii="Times New Roman" w:hAnsi="Times New Roman" w:cs="Times New Roman"/>
              </w:rPr>
            </w:pPr>
          </w:p>
        </w:tc>
        <w:tc>
          <w:tcPr>
            <w:tcW w:w="2268" w:type="dxa"/>
            <w:vMerge/>
          </w:tcPr>
          <w:p w:rsidR="00916647" w:rsidRPr="00B84FC3" w:rsidRDefault="00916647">
            <w:pPr>
              <w:pStyle w:val="ConsPlusNormal"/>
              <w:rPr>
                <w:rFonts w:ascii="Times New Roman" w:hAnsi="Times New Roman" w:cs="Times New Roman"/>
              </w:rPr>
            </w:pPr>
          </w:p>
        </w:tc>
        <w:tc>
          <w:tcPr>
            <w:tcW w:w="1059" w:type="dxa"/>
            <w:vMerge/>
          </w:tcPr>
          <w:p w:rsidR="00916647" w:rsidRPr="00B84FC3" w:rsidRDefault="00916647">
            <w:pPr>
              <w:pStyle w:val="ConsPlusNormal"/>
              <w:rPr>
                <w:rFonts w:ascii="Times New Roman" w:hAnsi="Times New Roman" w:cs="Times New Roman"/>
              </w:rPr>
            </w:pPr>
          </w:p>
        </w:tc>
        <w:tc>
          <w:tcPr>
            <w:tcW w:w="713" w:type="dxa"/>
            <w:vMerge/>
          </w:tcPr>
          <w:p w:rsidR="00916647" w:rsidRPr="00B84FC3" w:rsidRDefault="00916647">
            <w:pPr>
              <w:pStyle w:val="ConsPlusNormal"/>
              <w:rPr>
                <w:rFonts w:ascii="Times New Roman" w:hAnsi="Times New Roman" w:cs="Times New Roman"/>
              </w:rPr>
            </w:pPr>
          </w:p>
        </w:tc>
        <w:tc>
          <w:tcPr>
            <w:tcW w:w="1020" w:type="dxa"/>
            <w:vMerge/>
          </w:tcPr>
          <w:p w:rsidR="00916647" w:rsidRPr="00B84FC3" w:rsidRDefault="00916647">
            <w:pPr>
              <w:pStyle w:val="ConsPlusNormal"/>
              <w:rPr>
                <w:rFonts w:ascii="Times New Roman" w:hAnsi="Times New Roman" w:cs="Times New Roman"/>
              </w:rPr>
            </w:pPr>
          </w:p>
        </w:tc>
        <w:tc>
          <w:tcPr>
            <w:tcW w:w="52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II</w:t>
            </w:r>
          </w:p>
        </w:tc>
        <w:tc>
          <w:tcPr>
            <w:tcW w:w="52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III</w:t>
            </w:r>
          </w:p>
        </w:tc>
        <w:tc>
          <w:tcPr>
            <w:tcW w:w="52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IV</w:t>
            </w:r>
          </w:p>
        </w:tc>
        <w:tc>
          <w:tcPr>
            <w:tcW w:w="455"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V</w:t>
            </w:r>
          </w:p>
        </w:tc>
        <w:tc>
          <w:tcPr>
            <w:tcW w:w="9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пог. м</w:t>
            </w:r>
          </w:p>
        </w:tc>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шт.</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пог. м</w:t>
            </w: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1 микрорайон N 7-11</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1 микрорайон N 8</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N 56</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 (в составе автодороги</w:t>
            </w:r>
          </w:p>
        </w:tc>
        <w:tc>
          <w:tcPr>
            <w:tcW w:w="794"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56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90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2 проезда Заречный</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N 8</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1433,00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 (путепровод, в составе автодороги</w:t>
            </w:r>
          </w:p>
        </w:tc>
        <w:tc>
          <w:tcPr>
            <w:tcW w:w="794"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61,65</w:t>
            </w:r>
          </w:p>
        </w:tc>
        <w:tc>
          <w:tcPr>
            <w:tcW w:w="56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90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61,65</w:t>
            </w: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N 8 "А"</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N 9</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2980,00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1 в микрорайон Панино</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1129,00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Автодорога в поселок </w:t>
            </w:r>
            <w:r w:rsidRPr="00B84FC3">
              <w:rPr>
                <w:rFonts w:ascii="Times New Roman" w:hAnsi="Times New Roman" w:cs="Times New Roman"/>
              </w:rPr>
              <w:lastRenderedPageBreak/>
              <w:t>Ермолаевский</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700,00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в районе дома N 1 по улице Сентюрева</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156,00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в районе домов 13 - 15а по улице Ленина между гостиницей "Железногорск" и стадионом "Горняк"</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вокруг здания N 55 "А" по улице Мира микрорайона N 14</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до молокозавода от автодороги N 8 "А"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Заводской проезд</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670,00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Ленина, сооружение 1/2)</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1 проезда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889,00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1 к микрорайону Яблоновский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2004,00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Автодорога 2 проезда </w:t>
            </w:r>
            <w:r w:rsidRPr="00B84FC3">
              <w:rPr>
                <w:rFonts w:ascii="Times New Roman" w:hAnsi="Times New Roman" w:cs="Times New Roman"/>
              </w:rPr>
              <w:lastRenderedPageBreak/>
              <w:t>Котельный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386,00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между гостиницей "Железногорск" и ДК "МГОКа"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проезда Полевой микрорайона Трубичино</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946,00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проезда Железнодорожный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автодороги N 9 до пункта инструментального контроля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1 проезда Котельный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автодороги N 56 до улицы Красная Звезда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625,00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здания N 3 по переулку Автолюбителей до стадиона "Горняк"</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здания N 12 по улице Парковая до улицы Ленина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перекрестка улиц Ленина и Маршала Жукова до границ с Орловской областью</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1169,00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переулка Детский до улицы Звездная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3 проезда Котельный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поселка СМП до поселка Георгиевский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1 проезда Пляжный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1 проезда Трестовский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21 Партсъезда до здания N 27 по улице Горняков</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Гайдара до дома N 56/2 по улице Ленина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Димитрова до дома N 12 по улице Димитрова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Димитрова до дома N 9 по Детскому переулку</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Курская до дома N 84/1 по улице Курская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Курская между станцией переливания крови и домом N 76/2</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Лени Голенькова до дома N 8 по улице Никитина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Ленина до дома N 22 по улице Ленина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Ленина до дома N 92/2 по улице Ленина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Ленина до дома N 94 по улице Ленина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проезда Коммунальный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Мира до дома N 12/4 по улице Мира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Мира до дома N 14/4 по улице Мира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Мира до дома N 6 по улице Первомайская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Мира до здания N 7/4 по Заводскому проезду</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Мира до пожарной части</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Мира до ТП "Сапфир"</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проезда Трубичинский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Никитина до склада строительных материалов</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Октябрьская до развлекательного центра "Молодежный"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Рокоссовского до улицы Прибалочная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54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Сентюрева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улицы Энтузиастов до дома N 1/2 по улице Энтузиастов</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школы N 10 до дома N 10/4 по улице Дружбы</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2-й Кирпичный между ГСК - 13 и улицей Черняковской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355,00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Поперечный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99,00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1-й Алексеевский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1-й Дачный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1-й Кирпичный между ГСК - 13 и улицей Черняковской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114,00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2-й Алексеевский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2-й Дачный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64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3-й Алексеевский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3-й Дачный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4-й Алексеевский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4-й Дачный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88,00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5-й Алексеевский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5-й Дачный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6-й Дачный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7-й Дачный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Автолюбителей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Больничный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Веселый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161,00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Детский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Автодорога переулка </w:t>
            </w:r>
            <w:r w:rsidRPr="00B84FC3">
              <w:rPr>
                <w:rFonts w:ascii="Times New Roman" w:hAnsi="Times New Roman" w:cs="Times New Roman"/>
              </w:rPr>
              <w:lastRenderedPageBreak/>
              <w:t>Зеленый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216,00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Красный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Красных Партизан</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Новый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Школьный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переулка Ягодный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139,00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подъездная к с/о "Лесовик"</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проезда Алексеевский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проезда Ветеринарный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проезда Дачный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проезда Инженерный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697,00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проезда Черняковский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Автодорога улицы 21 </w:t>
            </w:r>
            <w:r w:rsidRPr="00B84FC3">
              <w:rPr>
                <w:rFonts w:ascii="Times New Roman" w:hAnsi="Times New Roman" w:cs="Times New Roman"/>
              </w:rPr>
              <w:lastRenderedPageBreak/>
              <w:t>Партсъезда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572,00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89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40 лет ВЛКСМ</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Алексеевская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Арсенальная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Байкальская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Бамовская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Березовая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272,00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Веры Терещенко</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Вишневая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Воинов-интернационалистов</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Автодорога улицы </w:t>
            </w:r>
            <w:r w:rsidRPr="00B84FC3">
              <w:rPr>
                <w:rFonts w:ascii="Times New Roman" w:hAnsi="Times New Roman" w:cs="Times New Roman"/>
              </w:rPr>
              <w:lastRenderedPageBreak/>
              <w:t>Восточная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318,00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99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Гагарина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2141,00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Гайдара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Горки микрорайона Трубичино</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668,00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Горняков</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Горького</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Державная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243,00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Димитрова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1621,00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по улицы Дружбы</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Дубравная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695,00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Западная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Автодорога улицы Заречная микрорайона </w:t>
            </w:r>
            <w:r w:rsidRPr="00B84FC3">
              <w:rPr>
                <w:rFonts w:ascii="Times New Roman" w:hAnsi="Times New Roman" w:cs="Times New Roman"/>
              </w:rPr>
              <w:lastRenderedPageBreak/>
              <w:t>Трубичино</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550,00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110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Звездная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Зеленая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Зеленая микрорайона Хуторской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318,00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Изыскательская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Комарова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Коминтерна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506,00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Комсомольская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Красная Звезда микрорайона Трубичино</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1023,00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Красноармейская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Краснознаменная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Краснофлотская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121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Красных партизан</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Курская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2252,00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Лени Голенькова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1024,00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Ленина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6083,00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Лесная микрорайона Хуторской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Лесхозная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Луговая микрорайона Хуторской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358,00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Магнитная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Маршала Жукова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Мира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4985,00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Михайловская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Мичурина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228,00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133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Молодежная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Нагорная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302,00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Никитина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819,00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Никольская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880,00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Обогатителей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Озерная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1119,00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Октябрьская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Ольховая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613,00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Ореховая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Автодорога улицы </w:t>
            </w:r>
            <w:r w:rsidRPr="00B84FC3">
              <w:rPr>
                <w:rFonts w:ascii="Times New Roman" w:hAnsi="Times New Roman" w:cs="Times New Roman"/>
              </w:rPr>
              <w:lastRenderedPageBreak/>
              <w:t>Парковая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789,00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143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Первомайская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Пионерская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Полевая микрорайона Хуторской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209,00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Почтовая микрорайона Хуторской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218,00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Прибалочная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Радищева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312,00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Разветьевская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1100,00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Рокоссовского</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1192,00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Рудная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Садовая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153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Садовая микрорайона Хуторской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377,00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Светлая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388,00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Сентюрева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1065,00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Советская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Солнечная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Соловьиная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601,00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Степная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Строительная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Тенистая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Трестовская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163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Тургенева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Цветочная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1 улицы Цветочная микрорайона Хуторской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2 улицы Цветочная микрорайона Хуторской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335,00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Черняковская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1798,00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Черняковская, участок 2</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Черняковские горки</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226,00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Энтузиастов</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682,00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Энтузиастов в районе завода "Кристалл"</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Являнского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542,00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173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через мост реки Речица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 (в составе автодороги)</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Внутриквартальная автодорога к жилому дому N 8/5 по улице Мира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Внутриквартальная автодорога между ТЦ "Дружба" и домом N 7 по улице Димитрова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38 ОП МЗ 38Н-098 Железногорск - Студенок</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Молодежная, участок 3)</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Сентюрева, участок 2)</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улицы Старикова микрорайона Заречный</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370,00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Димитрова, участок 4)</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(Детский переулок, участок 1)</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182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к водохранилищу</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 Маршала Жукова)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229,00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Ленина, сооружение 88Б)</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(проезд Комарова)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186</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Батова, участок 2)</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187</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Ленина, сооружение 12 Б)</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188</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(проулок Гайдара)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Молодежная, участок 1)</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107,00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190</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Дружбы, уч. 1)</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213,00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191</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 Ленина до д. N 90 "А" по ул. Ленина)</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192</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Никитина, сооружение 2/2)</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185,00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193</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(ул. Октябрьская, сооружение 3)</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138,00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194</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(от ул. Рокоссовского до ул. Прибалочная, сооружение 2)</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41,00</w:t>
            </w:r>
          </w:p>
        </w:tc>
        <w:tc>
          <w:tcPr>
            <w:tcW w:w="71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bottom"/>
          </w:tcPr>
          <w:p w:rsidR="00916647" w:rsidRPr="00B84FC3" w:rsidRDefault="00916647">
            <w:pPr>
              <w:pStyle w:val="ConsPlusNormal"/>
              <w:rPr>
                <w:rFonts w:ascii="Times New Roman" w:hAnsi="Times New Roman" w:cs="Times New Roman"/>
              </w:rPr>
            </w:pPr>
          </w:p>
        </w:tc>
        <w:tc>
          <w:tcPr>
            <w:tcW w:w="794" w:type="dxa"/>
            <w:vAlign w:val="bottom"/>
          </w:tcPr>
          <w:p w:rsidR="00916647" w:rsidRPr="00B84FC3" w:rsidRDefault="00916647">
            <w:pPr>
              <w:pStyle w:val="ConsPlusNormal"/>
              <w:rPr>
                <w:rFonts w:ascii="Times New Roman" w:hAnsi="Times New Roman" w:cs="Times New Roman"/>
              </w:rPr>
            </w:pPr>
          </w:p>
        </w:tc>
        <w:tc>
          <w:tcPr>
            <w:tcW w:w="567" w:type="dxa"/>
            <w:vAlign w:val="bottom"/>
          </w:tcPr>
          <w:p w:rsidR="00916647" w:rsidRPr="00B84FC3" w:rsidRDefault="00916647">
            <w:pPr>
              <w:pStyle w:val="ConsPlusNormal"/>
              <w:rPr>
                <w:rFonts w:ascii="Times New Roman" w:hAnsi="Times New Roman" w:cs="Times New Roman"/>
              </w:rPr>
            </w:pPr>
          </w:p>
        </w:tc>
        <w:tc>
          <w:tcPr>
            <w:tcW w:w="907" w:type="dxa"/>
            <w:vAlign w:val="bottom"/>
          </w:tcPr>
          <w:p w:rsidR="00916647" w:rsidRPr="00B84FC3" w:rsidRDefault="00916647">
            <w:pPr>
              <w:pStyle w:val="ConsPlusNormal"/>
              <w:rPr>
                <w:rFonts w:ascii="Times New Roman" w:hAnsi="Times New Roman" w:cs="Times New Roman"/>
              </w:rPr>
            </w:pPr>
          </w:p>
        </w:tc>
      </w:tr>
      <w:tr w:rsidR="00916647" w:rsidRPr="00B84FC3">
        <w:tc>
          <w:tcPr>
            <w:tcW w:w="566"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195</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Автодорога (заезд к гаражам по ул. Комарова (от ул. Комарова до перекрестка с ул. Цветочная)</w:t>
            </w:r>
          </w:p>
        </w:tc>
        <w:tc>
          <w:tcPr>
            <w:tcW w:w="1059"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958" w:type="dxa"/>
            <w:vAlign w:val="center"/>
          </w:tcPr>
          <w:p w:rsidR="00916647" w:rsidRPr="00B84FC3" w:rsidRDefault="00916647">
            <w:pPr>
              <w:pStyle w:val="ConsPlusNormal"/>
              <w:rPr>
                <w:rFonts w:ascii="Times New Roman" w:hAnsi="Times New Roman" w:cs="Times New Roman"/>
              </w:rPr>
            </w:pPr>
          </w:p>
        </w:tc>
        <w:tc>
          <w:tcPr>
            <w:tcW w:w="794" w:type="dxa"/>
            <w:vAlign w:val="center"/>
          </w:tcPr>
          <w:p w:rsidR="00916647" w:rsidRPr="00B84FC3" w:rsidRDefault="00916647">
            <w:pPr>
              <w:pStyle w:val="ConsPlusNormal"/>
              <w:rPr>
                <w:rFonts w:ascii="Times New Roman" w:hAnsi="Times New Roman" w:cs="Times New Roman"/>
              </w:rPr>
            </w:pPr>
          </w:p>
        </w:tc>
        <w:tc>
          <w:tcPr>
            <w:tcW w:w="567" w:type="dxa"/>
            <w:vAlign w:val="center"/>
          </w:tcPr>
          <w:p w:rsidR="00916647" w:rsidRPr="00B84FC3" w:rsidRDefault="00916647">
            <w:pPr>
              <w:pStyle w:val="ConsPlusNormal"/>
              <w:rPr>
                <w:rFonts w:ascii="Times New Roman" w:hAnsi="Times New Roman" w:cs="Times New Roman"/>
              </w:rPr>
            </w:pPr>
          </w:p>
        </w:tc>
        <w:tc>
          <w:tcPr>
            <w:tcW w:w="907" w:type="dxa"/>
            <w:vAlign w:val="center"/>
          </w:tcPr>
          <w:p w:rsidR="00916647" w:rsidRPr="00B84FC3" w:rsidRDefault="00916647">
            <w:pPr>
              <w:pStyle w:val="ConsPlusNormal"/>
              <w:rPr>
                <w:rFonts w:ascii="Times New Roman" w:hAnsi="Times New Roman" w:cs="Times New Roman"/>
              </w:rPr>
            </w:pPr>
          </w:p>
        </w:tc>
      </w:tr>
      <w:tr w:rsidR="00916647" w:rsidRPr="00B84FC3">
        <w:tc>
          <w:tcPr>
            <w:tcW w:w="566" w:type="dxa"/>
            <w:vAlign w:val="center"/>
          </w:tcPr>
          <w:p w:rsidR="00916647" w:rsidRPr="00B84FC3" w:rsidRDefault="00916647">
            <w:pPr>
              <w:pStyle w:val="ConsPlusNormal"/>
              <w:rPr>
                <w:rFonts w:ascii="Times New Roman" w:hAnsi="Times New Roman" w:cs="Times New Roman"/>
              </w:rPr>
            </w:pP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ИТОГО:</w:t>
            </w:r>
          </w:p>
        </w:tc>
        <w:tc>
          <w:tcPr>
            <w:tcW w:w="10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98396,00</w:t>
            </w:r>
          </w:p>
        </w:tc>
        <w:tc>
          <w:tcPr>
            <w:tcW w:w="713" w:type="dxa"/>
            <w:vAlign w:val="center"/>
          </w:tcPr>
          <w:p w:rsidR="00916647" w:rsidRPr="00B84FC3" w:rsidRDefault="00916647">
            <w:pPr>
              <w:pStyle w:val="ConsPlusNormal"/>
              <w:rPr>
                <w:rFonts w:ascii="Times New Roman" w:hAnsi="Times New Roman" w:cs="Times New Roman"/>
              </w:rPr>
            </w:pPr>
          </w:p>
        </w:tc>
        <w:tc>
          <w:tcPr>
            <w:tcW w:w="1020"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529" w:type="dxa"/>
            <w:vAlign w:val="center"/>
          </w:tcPr>
          <w:p w:rsidR="00916647" w:rsidRPr="00B84FC3" w:rsidRDefault="00916647">
            <w:pPr>
              <w:pStyle w:val="ConsPlusNormal"/>
              <w:rPr>
                <w:rFonts w:ascii="Times New Roman" w:hAnsi="Times New Roman" w:cs="Times New Roman"/>
              </w:rPr>
            </w:pPr>
          </w:p>
        </w:tc>
        <w:tc>
          <w:tcPr>
            <w:tcW w:w="455" w:type="dxa"/>
            <w:vAlign w:val="center"/>
          </w:tcPr>
          <w:p w:rsidR="00916647" w:rsidRPr="00B84FC3" w:rsidRDefault="00916647">
            <w:pPr>
              <w:pStyle w:val="ConsPlusNormal"/>
              <w:rPr>
                <w:rFonts w:ascii="Times New Roman" w:hAnsi="Times New Roman" w:cs="Times New Roman"/>
              </w:rPr>
            </w:pPr>
          </w:p>
        </w:tc>
        <w:tc>
          <w:tcPr>
            <w:tcW w:w="95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7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219,65</w:t>
            </w:r>
          </w:p>
        </w:tc>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219,65</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2.7. Инженерная инфраструктура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Водоснабжение.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Система централизованного водоснабжения муниципального образования "город Железногорск" Курской области представляет собой совокупность инженерных сооружений и технологических процессов, направленных на обеспечение питьевой водой объектов жилого фонда, бюджетных и прочих потребителей в соответствии с требуемыми нагрузками.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городе Железногорске существует централизованная система водоснабжения, которая обслуживается МУП "Горводоканал". Водоснабжение города осуществляется от двух водозаборов: "Березовский" и "Погарщина".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Групповой водозабор "Березовский", общей площадью 560832,56 м</w:t>
      </w:r>
      <w:r w:rsidRPr="00B84FC3">
        <w:rPr>
          <w:rFonts w:ascii="Times New Roman" w:hAnsi="Times New Roman" w:cs="Times New Roman"/>
          <w:vertAlign w:val="superscript"/>
        </w:rPr>
        <w:t>2</w:t>
      </w:r>
      <w:r w:rsidRPr="00B84FC3">
        <w:rPr>
          <w:rFonts w:ascii="Times New Roman" w:hAnsi="Times New Roman" w:cs="Times New Roman"/>
        </w:rPr>
        <w:t>, линейного типа расположен в 1 км южнее населенного пункта Береза, Дмитриевского района Курской области на правом берегу р. Свапа, в 58 км от города Железногорска. Водозабор "Березовский" включает в себя комплекс производственных зданий и сооружений, в том числе: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насосная станция 1-го подъема - артезианские скважины - 80 шт., глубина скважин 37 - 45 м, производительность 25 - 40 м</w:t>
      </w:r>
      <w:r w:rsidRPr="00B84FC3">
        <w:rPr>
          <w:rFonts w:ascii="Times New Roman" w:hAnsi="Times New Roman" w:cs="Times New Roman"/>
          <w:vertAlign w:val="superscript"/>
        </w:rPr>
        <w:t>3</w:t>
      </w:r>
      <w:r w:rsidRPr="00B84FC3">
        <w:rPr>
          <w:rFonts w:ascii="Times New Roman" w:hAnsi="Times New Roman" w:cs="Times New Roman"/>
        </w:rPr>
        <w:t>/час;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насосная станция 2-го подъема;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станция обезжелезивания;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станция перекачки осветленной 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- 2 резервуара чистой воды - объемом 500 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отстойники промывной 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водовод Береза - Железногорск протяженностью - 67,5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водоводы водозабора "Березовский" - 13,3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Водозабор проектировался и строился в три очереди: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- 1-я очередь (1983 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- 2-я очередь (1987 - 1989 гг.);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- 3-я очередь (1993 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Станция обезжелезивания воды производительностью 40000 м</w:t>
      </w:r>
      <w:r w:rsidRPr="00B84FC3">
        <w:rPr>
          <w:rFonts w:ascii="Times New Roman" w:hAnsi="Times New Roman" w:cs="Times New Roman"/>
          <w:vertAlign w:val="superscript"/>
        </w:rPr>
        <w:t>3</w:t>
      </w:r>
      <w:r w:rsidRPr="00B84FC3">
        <w:rPr>
          <w:rFonts w:ascii="Times New Roman" w:hAnsi="Times New Roman" w:cs="Times New Roman"/>
        </w:rPr>
        <w:t>/сутки предназначена для удаления из воды соединений железа методом фильтрования с упрощенной системой аэрации. Обезжелезивание воды происходит в толще загрузки 8 фильтров. Пройдя фильтрующую загрузку, вода освобождается от железа и направляется в резервуары, откуда насосами насосной станции второго подъема 1Д1250/125а, Д1250/125 подается по водоводу диаметром 900 мм протяженность 67,5 км в город Железногорск на насосную станцию 3-го подъема.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Максимальная величина отбора подземных вод групповым водозабором "Березовский" допускается 30534 м</w:t>
      </w:r>
      <w:r w:rsidRPr="00B84FC3">
        <w:rPr>
          <w:rFonts w:ascii="Times New Roman" w:hAnsi="Times New Roman" w:cs="Times New Roman"/>
          <w:vertAlign w:val="superscript"/>
        </w:rPr>
        <w:t>3</w:t>
      </w:r>
      <w:r w:rsidRPr="00B84FC3">
        <w:rPr>
          <w:rFonts w:ascii="Times New Roman" w:hAnsi="Times New Roman" w:cs="Times New Roman"/>
        </w:rPr>
        <w:t>/сутки.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Групповой водозабор "Погарщина" линейного типа расположен в 1 км западнее города Железногорска. Протяженность водозабора "Погарщина" - 13,6 км. Водозабор состоит из 13 эксплуатационных на воду скважин. Глубина скважин - 200-248 метров, производительность скважин 15,6 - 78,3 м</w:t>
      </w:r>
      <w:r w:rsidRPr="00B84FC3">
        <w:rPr>
          <w:rFonts w:ascii="Times New Roman" w:hAnsi="Times New Roman" w:cs="Times New Roman"/>
          <w:vertAlign w:val="superscript"/>
        </w:rPr>
        <w:t>3</w:t>
      </w:r>
      <w:r w:rsidRPr="00B84FC3">
        <w:rPr>
          <w:rFonts w:ascii="Times New Roman" w:hAnsi="Times New Roman" w:cs="Times New Roman"/>
        </w:rPr>
        <w:t>/час. Год бурения 1968 - 1977 гг.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Максимальная величина отбора подземных вод групповым водозабором "Погарщина" </w:t>
      </w:r>
      <w:r w:rsidRPr="00B84FC3">
        <w:rPr>
          <w:rFonts w:ascii="Times New Roman" w:hAnsi="Times New Roman" w:cs="Times New Roman"/>
        </w:rPr>
        <w:lastRenderedPageBreak/>
        <w:t>допускается 11119 м</w:t>
      </w:r>
      <w:r w:rsidRPr="00B84FC3">
        <w:rPr>
          <w:rFonts w:ascii="Times New Roman" w:hAnsi="Times New Roman" w:cs="Times New Roman"/>
          <w:vertAlign w:val="superscript"/>
        </w:rPr>
        <w:t>3</w:t>
      </w:r>
      <w:r w:rsidRPr="00B84FC3">
        <w:rPr>
          <w:rFonts w:ascii="Times New Roman" w:hAnsi="Times New Roman" w:cs="Times New Roman"/>
        </w:rPr>
        <w:t>/сутки.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Насосная станция третьего подъема принимает воду от двух водозаборов в четыре резервуара питьевой воды объемом 10000 м</w:t>
      </w:r>
      <w:r w:rsidRPr="00B84FC3">
        <w:rPr>
          <w:rFonts w:ascii="Times New Roman" w:hAnsi="Times New Roman" w:cs="Times New Roman"/>
          <w:vertAlign w:val="superscript"/>
        </w:rPr>
        <w:t>3</w:t>
      </w:r>
      <w:r w:rsidRPr="00B84FC3">
        <w:rPr>
          <w:rFonts w:ascii="Times New Roman" w:hAnsi="Times New Roman" w:cs="Times New Roman"/>
        </w:rPr>
        <w:t xml:space="preserve"> каждый. Общая площадь территории насосной станции ХПВ-2 - 50488,53 м</w:t>
      </w:r>
      <w:r w:rsidRPr="00B84FC3">
        <w:rPr>
          <w:rFonts w:ascii="Times New Roman" w:hAnsi="Times New Roman" w:cs="Times New Roman"/>
          <w:vertAlign w:val="superscript"/>
        </w:rPr>
        <w:t>2</w:t>
      </w:r>
      <w:r w:rsidRPr="00B84FC3">
        <w:rPr>
          <w:rFonts w:ascii="Times New Roman" w:hAnsi="Times New Roman" w:cs="Times New Roman"/>
        </w:rPr>
        <w:t>. В 2004 года введена в эксплуатацию станция ультрафиолетового обеззараживания питьевой воды водозаборов "Березовский" и "Погарщина" ультрафиолетовыми установками УДВ 18А-10-300 - 5 шт.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Протяженность сетей водоснабжения - 272,9 км из них: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водопроводные сети города - 168,7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водоводы водозабора "Погарщина" - 13,6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водоводы водозабора "Березовский" 13,3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водовод Береза - Железногорск - 67,5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Диаметр 50 - 1020 мм. Материал - сталь, чугун, полиэтилен. Год строительства 1958 - 2014 гг.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Объекты водоснабжения находятся в хозяйственном ведении предприятия.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2.7.1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Баланс питьевого водоснабжения</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4762"/>
        <w:gridCol w:w="1701"/>
        <w:gridCol w:w="1992"/>
      </w:tblGrid>
      <w:tr w:rsidR="00916647" w:rsidRPr="00B84FC3">
        <w:tc>
          <w:tcPr>
            <w:tcW w:w="567"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4762" w:type="dxa"/>
            <w:vMerge w:val="restart"/>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Наименование потребителей</w:t>
            </w:r>
          </w:p>
        </w:tc>
        <w:tc>
          <w:tcPr>
            <w:tcW w:w="3693"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Расход воды м</w:t>
            </w:r>
            <w:r w:rsidRPr="00B84FC3">
              <w:rPr>
                <w:rFonts w:ascii="Times New Roman" w:hAnsi="Times New Roman" w:cs="Times New Roman"/>
                <w:vertAlign w:val="superscript"/>
              </w:rPr>
              <w:t>3</w:t>
            </w:r>
            <w:r w:rsidRPr="00B84FC3">
              <w:rPr>
                <w:rFonts w:ascii="Times New Roman" w:hAnsi="Times New Roman" w:cs="Times New Roman"/>
              </w:rPr>
              <w:t>/сут.</w:t>
            </w:r>
          </w:p>
        </w:tc>
      </w:tr>
      <w:tr w:rsidR="00916647" w:rsidRPr="00B84FC3">
        <w:tc>
          <w:tcPr>
            <w:tcW w:w="567" w:type="dxa"/>
            <w:vMerge/>
          </w:tcPr>
          <w:p w:rsidR="00916647" w:rsidRPr="00B84FC3" w:rsidRDefault="00916647">
            <w:pPr>
              <w:pStyle w:val="ConsPlusNormal"/>
              <w:rPr>
                <w:rFonts w:ascii="Times New Roman" w:hAnsi="Times New Roman" w:cs="Times New Roman"/>
              </w:rPr>
            </w:pPr>
          </w:p>
        </w:tc>
        <w:tc>
          <w:tcPr>
            <w:tcW w:w="4762" w:type="dxa"/>
            <w:vMerge/>
          </w:tcPr>
          <w:p w:rsidR="00916647" w:rsidRPr="00B84FC3" w:rsidRDefault="00916647">
            <w:pPr>
              <w:pStyle w:val="ConsPlusNormal"/>
              <w:rPr>
                <w:rFonts w:ascii="Times New Roman" w:hAnsi="Times New Roman" w:cs="Times New Roman"/>
              </w:rPr>
            </w:pPr>
          </w:p>
        </w:tc>
        <w:tc>
          <w:tcPr>
            <w:tcW w:w="170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1-я очередь</w:t>
            </w:r>
          </w:p>
        </w:tc>
        <w:tc>
          <w:tcPr>
            <w:tcW w:w="19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Расч. срок</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476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Население</w:t>
            </w:r>
          </w:p>
        </w:tc>
        <w:tc>
          <w:tcPr>
            <w:tcW w:w="1701" w:type="dxa"/>
            <w:vAlign w:val="center"/>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11853,7</w:t>
            </w:r>
          </w:p>
        </w:tc>
        <w:tc>
          <w:tcPr>
            <w:tcW w:w="1992" w:type="dxa"/>
            <w:vAlign w:val="center"/>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11853,7</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476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Промышленность</w:t>
            </w:r>
          </w:p>
        </w:tc>
        <w:tc>
          <w:tcPr>
            <w:tcW w:w="1701" w:type="dxa"/>
            <w:vAlign w:val="center"/>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5646,6</w:t>
            </w:r>
          </w:p>
        </w:tc>
        <w:tc>
          <w:tcPr>
            <w:tcW w:w="1992" w:type="dxa"/>
            <w:vAlign w:val="center"/>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5646,6</w:t>
            </w:r>
          </w:p>
        </w:tc>
      </w:tr>
      <w:tr w:rsidR="00916647" w:rsidRPr="00B84FC3">
        <w:tc>
          <w:tcPr>
            <w:tcW w:w="567" w:type="dxa"/>
            <w:vAlign w:val="center"/>
          </w:tcPr>
          <w:p w:rsidR="00916647" w:rsidRPr="00B84FC3" w:rsidRDefault="00916647">
            <w:pPr>
              <w:pStyle w:val="ConsPlusNormal"/>
              <w:rPr>
                <w:rFonts w:ascii="Times New Roman" w:hAnsi="Times New Roman" w:cs="Times New Roman"/>
              </w:rPr>
            </w:pPr>
          </w:p>
        </w:tc>
        <w:tc>
          <w:tcPr>
            <w:tcW w:w="4762" w:type="dxa"/>
            <w:vAlign w:val="center"/>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ИТОГО</w:t>
            </w:r>
          </w:p>
        </w:tc>
        <w:tc>
          <w:tcPr>
            <w:tcW w:w="1701" w:type="dxa"/>
            <w:vAlign w:val="center"/>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17500,3</w:t>
            </w:r>
          </w:p>
        </w:tc>
        <w:tc>
          <w:tcPr>
            <w:tcW w:w="1992" w:type="dxa"/>
            <w:vAlign w:val="center"/>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17500,3</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Теплоснабжение жилых и общественных зданий и обеспечение их горячей водой осуществляется от 13 ТРП по четырехтрубной схеме. Температурный график 130 - 70°C. Точка излома температурного графика - 70°C. Приготовление горячей воды осуществляется на ЦТП микрорайонов города и индивидуальных тепловых пунктах с установкой водоподогревателей непосредственно в жилых домах. Снабжение жителей теплом осуществляется по двум периодам: отопительный (нужды отопления и горячего водоснабжения) и летний (нужды горячего водоснабжения). В летний период выводятся из работы теплосети отопления, не участвующие в теплоснабжении водоподогревателей горячего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Схема горячего водоснабжения по системе централизованного теплоснабжения, в основном, закрытая. В связи с тем, что самым крупным производителем тепловой энергии является МУП "Гортеплосеть", базовыми для анализа существующего положения являются исходные данные, полученные от вышеуказанной организации.</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Водоотведение.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Централизованная система водоотведения города Железногорска - комплекс технологически связанных между собой инженерных сооружений, предназначенных для водоотведения.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состав системы водоотведения входят следующие объекты: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канализационные сети - 250,1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очистные сооружения - площадь 98780,39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иловые карты - площадью - 55302,29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канализационные насосные станции - 13 шт.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Городские очистные сооружения введены в эксплуатацию в 1982 году. После строительства второй очереди очистных сооружений в 1989 году их мощность увеличилась с 47,5 тыс. м</w:t>
      </w:r>
      <w:r w:rsidRPr="00B84FC3">
        <w:rPr>
          <w:rFonts w:ascii="Times New Roman" w:hAnsi="Times New Roman" w:cs="Times New Roman"/>
          <w:vertAlign w:val="superscript"/>
        </w:rPr>
        <w:t>3</w:t>
      </w:r>
      <w:r w:rsidRPr="00B84FC3">
        <w:rPr>
          <w:rFonts w:ascii="Times New Roman" w:hAnsi="Times New Roman" w:cs="Times New Roman"/>
        </w:rPr>
        <w:t xml:space="preserve"> в сутки до 67,5 тыс. м</w:t>
      </w:r>
      <w:r w:rsidRPr="00B84FC3">
        <w:rPr>
          <w:rFonts w:ascii="Times New Roman" w:hAnsi="Times New Roman" w:cs="Times New Roman"/>
          <w:vertAlign w:val="superscript"/>
        </w:rPr>
        <w:t>3</w:t>
      </w:r>
      <w:r w:rsidRPr="00B84FC3">
        <w:rPr>
          <w:rFonts w:ascii="Times New Roman" w:hAnsi="Times New Roman" w:cs="Times New Roman"/>
        </w:rPr>
        <w:t xml:space="preserve"> в сутки. Фактическая производительность составляет 24,0 тыс. м</w:t>
      </w:r>
      <w:r w:rsidRPr="00B84FC3">
        <w:rPr>
          <w:rFonts w:ascii="Times New Roman" w:hAnsi="Times New Roman" w:cs="Times New Roman"/>
          <w:vertAlign w:val="superscript"/>
        </w:rPr>
        <w:t>3</w:t>
      </w:r>
      <w:r w:rsidRPr="00B84FC3">
        <w:rPr>
          <w:rFonts w:ascii="Times New Roman" w:hAnsi="Times New Roman" w:cs="Times New Roman"/>
        </w:rPr>
        <w:t xml:space="preserve"> в сутки.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производственный комплекс очистных сооружений входит: приемная камера, здание решеток с сорозадерживающими устройствами, насосная станция, 4 первичных отстойника, аэротенки, 6 вторичных отстойников, насосно-воздуходувная станция, цех обезвоживания осадка, станция ультрафиолетового обеззараживания очищенных сточных вод. Очищенная и обеззараженная сточная вода сбрасывается через биоплато в р. Речица.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Канализационные насосные станции (13 шт.) расположены по всему городу, принимают и перекачивают хозбытовые стоки в коллектор очистных сооружений. Производительность канализационных насосных станций - 50 м</w:t>
      </w:r>
      <w:r w:rsidRPr="00B84FC3">
        <w:rPr>
          <w:rFonts w:ascii="Times New Roman" w:hAnsi="Times New Roman" w:cs="Times New Roman"/>
          <w:vertAlign w:val="superscript"/>
        </w:rPr>
        <w:t>3</w:t>
      </w:r>
      <w:r w:rsidRPr="00B84FC3">
        <w:rPr>
          <w:rFonts w:ascii="Times New Roman" w:hAnsi="Times New Roman" w:cs="Times New Roman"/>
        </w:rPr>
        <w:t xml:space="preserve"> в час (КНС-1, 2, 8, 10, 11, 13), 100 м</w:t>
      </w:r>
      <w:r w:rsidRPr="00B84FC3">
        <w:rPr>
          <w:rFonts w:ascii="Times New Roman" w:hAnsi="Times New Roman" w:cs="Times New Roman"/>
          <w:vertAlign w:val="superscript"/>
        </w:rPr>
        <w:t>3</w:t>
      </w:r>
      <w:r w:rsidRPr="00B84FC3">
        <w:rPr>
          <w:rFonts w:ascii="Times New Roman" w:hAnsi="Times New Roman" w:cs="Times New Roman"/>
        </w:rPr>
        <w:t xml:space="preserve"> в час (КНС-3), 400 м</w:t>
      </w:r>
      <w:r w:rsidRPr="00B84FC3">
        <w:rPr>
          <w:rFonts w:ascii="Times New Roman" w:hAnsi="Times New Roman" w:cs="Times New Roman"/>
          <w:vertAlign w:val="superscript"/>
        </w:rPr>
        <w:t>3</w:t>
      </w:r>
      <w:r w:rsidRPr="00B84FC3">
        <w:rPr>
          <w:rFonts w:ascii="Times New Roman" w:hAnsi="Times New Roman" w:cs="Times New Roman"/>
        </w:rPr>
        <w:t xml:space="preserve"> в час (КНС-4,7), 1590 м</w:t>
      </w:r>
      <w:r w:rsidRPr="00B84FC3">
        <w:rPr>
          <w:rFonts w:ascii="Times New Roman" w:hAnsi="Times New Roman" w:cs="Times New Roman"/>
          <w:vertAlign w:val="superscript"/>
        </w:rPr>
        <w:t>3</w:t>
      </w:r>
      <w:r w:rsidRPr="00B84FC3">
        <w:rPr>
          <w:rFonts w:ascii="Times New Roman" w:hAnsi="Times New Roman" w:cs="Times New Roman"/>
        </w:rPr>
        <w:t xml:space="preserve"> в час (КНС-5), 480 м</w:t>
      </w:r>
      <w:r w:rsidRPr="00B84FC3">
        <w:rPr>
          <w:rFonts w:ascii="Times New Roman" w:hAnsi="Times New Roman" w:cs="Times New Roman"/>
          <w:vertAlign w:val="superscript"/>
        </w:rPr>
        <w:t>3</w:t>
      </w:r>
      <w:r w:rsidRPr="00B84FC3">
        <w:rPr>
          <w:rFonts w:ascii="Times New Roman" w:hAnsi="Times New Roman" w:cs="Times New Roman"/>
        </w:rPr>
        <w:t xml:space="preserve"> в час (КНС-6), 3300 м</w:t>
      </w:r>
      <w:r w:rsidRPr="00B84FC3">
        <w:rPr>
          <w:rFonts w:ascii="Times New Roman" w:hAnsi="Times New Roman" w:cs="Times New Roman"/>
          <w:vertAlign w:val="superscript"/>
        </w:rPr>
        <w:t>3</w:t>
      </w:r>
      <w:r w:rsidRPr="00B84FC3">
        <w:rPr>
          <w:rFonts w:ascii="Times New Roman" w:hAnsi="Times New Roman" w:cs="Times New Roman"/>
        </w:rPr>
        <w:t xml:space="preserve"> в час (КНС-9), 700 м</w:t>
      </w:r>
      <w:r w:rsidRPr="00B84FC3">
        <w:rPr>
          <w:rFonts w:ascii="Times New Roman" w:hAnsi="Times New Roman" w:cs="Times New Roman"/>
          <w:vertAlign w:val="superscript"/>
        </w:rPr>
        <w:t>3</w:t>
      </w:r>
      <w:r w:rsidRPr="00B84FC3">
        <w:rPr>
          <w:rFonts w:ascii="Times New Roman" w:hAnsi="Times New Roman" w:cs="Times New Roman"/>
        </w:rPr>
        <w:t xml:space="preserve"> в час (КНС-12).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Протяженность сетей водоотведения по состоянию составляет 250,1 км из них: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напорные канализационные коллекторы - 26,2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самотечная уличная канализационная сеть - 223,9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Диаметр 150 - 920 мм. Материал - чугун, керамика, асбест, железобетон, полиэтилен.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Год строительства 1958 - 2015 гг.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Объекты водоотведения находятся в хозяйственном ведении предприятия.</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Теплоснабжение.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Теплоснабжение города Железногорска обеспечивается от централизованного источника городской котельной. В микрорайонах, где строительство источников централизованного теплоснабжения является нецелесообразным, строились и планируется строить индивидуальные источники теплоснабжения, количество которых на текущий момент выросло до 15.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Сложившаяся в городе Железногорске схема теплоснабжения включает в себя целый комплекс сооружений, котельного и вспомогательного оборудования, наружных инженерных коммуникаций: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- 15 источников централизованного теплоснабжения, суммарная установленная мощность которых составляет 448,71 Гкал/час;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- 20 ед. котельного оборудования; 14 насосных станций;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- 224,453 км тепловых сетей (в однотрубном исчислении), из них: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- 64674,8 пог. м - магистральные сети;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- 159778,0 пог. м - внутриквартальные сети;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- 13 центральных тепловых пунктов (ЦТП);</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- 14 индивидуальных тепловых пунктов (ИТП);</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- 13 насосных станций.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 источником тепловой энергии для населения города Железногорска, для промышленной и общественно-деловой сферы является городская котельная. Из действующих планировочных зон только микрорайоны N 1А и 13 имеют автономное теплоснабжение на основе блочных котельных.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Суммарная тепловая нагрузка потребителей, расположенных в зоне действия городской котельной, составляет 225,335 Гкал/час.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городе Железногорске доминирует централизованное теплоснабжение. Централизованная система теплоснабжения города сложилась, в основном, в 1960 - 1980 годы. Особенностью организации централизованного теплоснабжения в городе Железногорске является то, что процесс передачи тепловой энергии от энергоисточника до потребителя осуществляется одним юридическим лицом.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Зоны действия блочных котельных ограничиваются микрорайоном N 13 и 1А, застроенными многоэтажными жилыми домами. Жилые дома обслуживаются 15-ю блочными котельными. С помощью блочных котельных отапливается 189126 м</w:t>
      </w:r>
      <w:r w:rsidRPr="00B84FC3">
        <w:rPr>
          <w:rFonts w:ascii="Times New Roman" w:hAnsi="Times New Roman" w:cs="Times New Roman"/>
          <w:vertAlign w:val="superscript"/>
        </w:rPr>
        <w:t>2</w:t>
      </w:r>
      <w:r w:rsidRPr="00B84FC3">
        <w:rPr>
          <w:rFonts w:ascii="Times New Roman" w:hAnsi="Times New Roman" w:cs="Times New Roman"/>
        </w:rPr>
        <w:t xml:space="preserve"> жилой площади, что составляет 8,64% от общего жилого фонда. В настоящее время доля таких площадей выросла до 255443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Базовым источником теплоснабжения является городская котельная, находящаяся на балансе МУП "Гортеплосеть". Теплоноситель первого контура по присоединенным магистральным тепловым сетям переносит теплоту тепловым пунктам, где происходит трансформация теплоты с расчетных параметров температуры 115°C до температуры 70°C и выполняется подогрев холодной воды питьевого качества (производство горячей воды). МУП "Гортеплосеть" осуществляет эксплуатацию магистральных тепловых сетей, ЦТП, внутриквартальных тепловых сетей и части ИТП. МУП "Гортеплосеть" также осуществляет в соответствии с "Правилами эксплуатации электрических станций и сетей" контроль за тепловыми и гидравлическими режимами отпуска теплоты в тепловые сети по установленным графикам.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Транспорт тепловой энергии осуществляется от коллектора котельной до ЦТП микрорайонов по двухтрубной схеме и далее по внутриквартальным тепловым сетям до потребителя. Теплоснабжение жилых и общественных зданий и обеспечение их горячей водой осуществляется от 13 ТРП по четырехтрубной схеме. Температурный график 115 - 70°C. Точка излома температурного графика - 70°C. Приготовление горячей воды осуществляется на ЦТП микрорайонов города и индивидуальных тепловых пунктах с установкой водоподогревателей непосредственно в жилых домах. Снабжение жителей теплом осуществляется по двум периодам: отопительный (нужды отопления и горячего водоснабжения) и летний (нужды горячего водоснабжения). В летний период выводятся из работы теплосети отопления, не участвующие в теплоснабжении водоподогревателей горячего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Системы централизованного теплоснабжения города Железногорска имеют развитую сеть трубопроводов. Сложности в обеспечении гидравлического режима ряда потребителей города возникают вследствие большой протяженности и радиуса действия тепловых сетей до отдельных зон СЦТ. Сложный рельеф местности и большая протяженность тепломагистралей предопределили в перспективе необходимость строительства ряда мощных перекачивающих насосных станций.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Схема горячего водоснабжения по системе централизованного теплоснабжения, в основном, закрытая. В связи с тем, что самым крупным производителем тепловой энергии является МУП "Гортеплосеть".</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Газоснабжение.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настоящее время город Железногорск имеет централизованное газоснабжение. Источником газоснабжения города служит ГРС - 4 "Пасерково" в восточной части города Железногорска от газопровода Елец - Курск, закольцованного с газопроводами Шебелинка - </w:t>
      </w:r>
      <w:r w:rsidRPr="00B84FC3">
        <w:rPr>
          <w:rFonts w:ascii="Times New Roman" w:hAnsi="Times New Roman" w:cs="Times New Roman"/>
        </w:rPr>
        <w:lastRenderedPageBreak/>
        <w:t>Брянск и газопроводом Уренгой - Помары - Ужгород.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 ГРС-4 газ поступает на ГГРП-1 и на населенные пункты Андросово, Магнитный, Волково и на ФОК. От ГГРП - 1 к городу Железногорску проложено две нитки газопровода диаметром 500 мм высокого давления (до 0,6 МПа) и высокого давления диаметром 300 мм (до 0,6 МПа). От газопровода высокого давления диаметром 500 мм газ поступает на котельную N 2 МГОКа, с. Копенки, с. Троицкое, с. Городное, завод ЖБИ. От газопровода диаметром 300 мм осуществляется подача газа городу Железногорску, ДСФ, ЗРГО, хлебозаводу, городской котельной и далее по объектам. По городу Железногорску проложены газопроводы высокого и от ГГРП-2 газопроводы среднего давления, от которых газ поступает на ГРП и ГРШ и далее по газопроводам низкого давления для нужд населения и предприятий. Недостатком является то, что все ГРП и ШРП имеют только по одному блоку регулирования давления газа без резервного.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целях устойчивой и бесперебойной газификации абонентов, а также перспективного развития города Железногорска, АО "Газпром газораспределение Курск" запланированы следующие мероприятия: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Перекладка участка газопровода высокого давления от ГРС-4 до ГГРП-1 от автодороги "Тросна-Калиновка" до поймы реки Рясник с увеличением диаметра с Д</w:t>
      </w:r>
      <w:r w:rsidRPr="00B84FC3">
        <w:rPr>
          <w:rFonts w:ascii="Times New Roman" w:hAnsi="Times New Roman" w:cs="Times New Roman"/>
          <w:vertAlign w:val="subscript"/>
        </w:rPr>
        <w:t>у</w:t>
      </w:r>
      <w:r w:rsidRPr="00B84FC3">
        <w:rPr>
          <w:rFonts w:ascii="Times New Roman" w:hAnsi="Times New Roman" w:cs="Times New Roman"/>
        </w:rPr>
        <w:t xml:space="preserve"> = 300 мм на Д</w:t>
      </w:r>
      <w:r w:rsidRPr="00B84FC3">
        <w:rPr>
          <w:rFonts w:ascii="Times New Roman" w:hAnsi="Times New Roman" w:cs="Times New Roman"/>
          <w:vertAlign w:val="subscript"/>
        </w:rPr>
        <w:t>у</w:t>
      </w:r>
      <w:r w:rsidRPr="00B84FC3">
        <w:rPr>
          <w:rFonts w:ascii="Times New Roman" w:hAnsi="Times New Roman" w:cs="Times New Roman"/>
        </w:rPr>
        <w:t xml:space="preserve"> = 400 мм.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Возможность газификации микрорайона N 16-20 в северной части города (строительство газопровода высокого давления, устройств ПРГ и закольцовкой их с существующими газораспределительными сетями).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Закольцовки существующих газопроводов низкого давления по микр-нам: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11 с микрорайоном 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10 с микрорайоном 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14 с микрорайоном 12;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2 с микрорайоном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 с индивидуальной застройкой;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пос. Хуторской с пос. СМТ;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пос. Трубичино с микрорайоном 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пос. Трубичино с микрорайоном СМТ.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Возможность газификации застройки в западной части города (строительство газопровода высокого давления, устройств ПРГ и закольцовкой их с существующими газораспределительными сетями).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2.7.2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Сведения о ГРП, ШРП</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1191"/>
        <w:gridCol w:w="1304"/>
        <w:gridCol w:w="1134"/>
        <w:gridCol w:w="1098"/>
        <w:gridCol w:w="1531"/>
        <w:gridCol w:w="1644"/>
        <w:gridCol w:w="1134"/>
      </w:tblGrid>
      <w:tr w:rsidR="00916647" w:rsidRPr="00B84FC3">
        <w:tc>
          <w:tcPr>
            <w:tcW w:w="198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Наименование и адрес размещения</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Входное давление кг/см</w:t>
            </w:r>
            <w:r w:rsidRPr="00B84FC3">
              <w:rPr>
                <w:rFonts w:ascii="Times New Roman" w:hAnsi="Times New Roman" w:cs="Times New Roman"/>
                <w:vertAlign w:val="superscript"/>
              </w:rPr>
              <w:t>2</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Выходные давления кг/см</w:t>
            </w:r>
            <w:r w:rsidRPr="00B84FC3">
              <w:rPr>
                <w:rFonts w:ascii="Times New Roman" w:hAnsi="Times New Roman" w:cs="Times New Roman"/>
                <w:vertAlign w:val="superscript"/>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Диаметр входной, мм</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Диаметры выходные, мм</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Проектная пропускная способность м</w:t>
            </w:r>
            <w:r w:rsidRPr="00B84FC3">
              <w:rPr>
                <w:rFonts w:ascii="Times New Roman" w:hAnsi="Times New Roman" w:cs="Times New Roman"/>
                <w:vertAlign w:val="superscript"/>
              </w:rPr>
              <w:t>3</w:t>
            </w:r>
            <w:r w:rsidRPr="00B84FC3">
              <w:rPr>
                <w:rFonts w:ascii="Times New Roman" w:hAnsi="Times New Roman" w:cs="Times New Roman"/>
              </w:rPr>
              <w:t>/час</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Фактическая пропускная способность м</w:t>
            </w:r>
            <w:r w:rsidRPr="00B84FC3">
              <w:rPr>
                <w:rFonts w:ascii="Times New Roman" w:hAnsi="Times New Roman" w:cs="Times New Roman"/>
                <w:vertAlign w:val="superscript"/>
              </w:rPr>
              <w:t>3</w:t>
            </w:r>
            <w:r w:rsidRPr="00B84FC3">
              <w:rPr>
                <w:rFonts w:ascii="Times New Roman" w:hAnsi="Times New Roman" w:cs="Times New Roman"/>
              </w:rPr>
              <w:t>/час</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Процент загрузки, %</w:t>
            </w:r>
          </w:p>
        </w:tc>
      </w:tr>
      <w:tr w:rsidR="00916647" w:rsidRPr="00B84FC3">
        <w:tc>
          <w:tcPr>
            <w:tcW w:w="198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9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5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64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ГГРП-2, ул. Прибалочная</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54180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53090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ГГРП-3, 21-й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54180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54130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99</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ГРП-1, ул. Ленина, 8а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9120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ГРП-2, ул. Ленина, 36</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30960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30600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ГРП-3, ул. Гагарина, 17/2</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9210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ГРП-4, ул. Курская, 84а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9230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ГРП-5, ул. Горняков, 3а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9240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ГРП-6, ул. Дружбы, 11а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9215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ГРП-7, ул. Сентюрева, 2/3а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9200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ГРП-8, ул. Энтузиастов, 1а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9250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ГРП-9, ул. </w:t>
            </w:r>
            <w:r w:rsidRPr="00B84FC3">
              <w:rPr>
                <w:rFonts w:ascii="Times New Roman" w:hAnsi="Times New Roman" w:cs="Times New Roman"/>
              </w:rPr>
              <w:lastRenderedPageBreak/>
              <w:t>Молодежная, 3/5а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9280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9210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БГРП-19, мкрн. Яблоневый сад</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0,035;</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273;</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4060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4015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99</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2 Курская область, г. Железногорск, ул. Магнитная</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273</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3 Курская область, г. Железногорск, ул. Магнитная</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4 Курская область, г. Железногорск, ул. Горняков</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5 Курская область, г. Железногорск, ул. 21 партсъезда, 18а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83</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6 Курская область, г. Железногорск, ул. Черняковская к АБК</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4060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4010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7 Курская область, г. Железногорск, ул. Курская, 74а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1190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ШРП N 8 Курская </w:t>
            </w:r>
            <w:r w:rsidRPr="00B84FC3">
              <w:rPr>
                <w:rFonts w:ascii="Times New Roman" w:hAnsi="Times New Roman" w:cs="Times New Roman"/>
              </w:rPr>
              <w:lastRenderedPageBreak/>
              <w:t>область, г. Железногорск, 11-й микрорайон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ШРП N 9 Курская область, г. Железногорск, микрон Алексеевский</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10 Курская область, г. Железногорск, ул. Михайловская</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11 Курская область, г. Железногорск, ул. Черняковская</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12 Курская область, г. Железногорск, ул. Курская, 76а (медсанчасть)</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13 Курская область, г. Железногорск, п. Хуторской</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3178</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3120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14 Курская область, г. Железногорск, ул. Ермолаевская</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ШРП N 15 Курская </w:t>
            </w:r>
            <w:r w:rsidRPr="00B84FC3">
              <w:rPr>
                <w:rFonts w:ascii="Times New Roman" w:hAnsi="Times New Roman" w:cs="Times New Roman"/>
              </w:rPr>
              <w:lastRenderedPageBreak/>
              <w:t>область, г. Железногорск, микрорайон Трубичино</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3178</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3135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ШРП N 16 Курская область, г. Железногорск, пр. Ветеранов</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25 Курская область, г. Железногорск, мкрн. "Заречный"</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26 Курская область, г. Железногорск, мкрн. "Заречный"</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28 Курская область, г. Железногорск, ул. Железнодорожная (СМП)</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29 Курская область, г. Железногорск, Черняковские горки</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ШРП N 30 Курская область, г. Железногорск, Черняковские горки, ул. </w:t>
            </w:r>
            <w:r w:rsidRPr="00B84FC3">
              <w:rPr>
                <w:rFonts w:ascii="Times New Roman" w:hAnsi="Times New Roman" w:cs="Times New Roman"/>
              </w:rPr>
              <w:lastRenderedPageBreak/>
              <w:t>Дубравная</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ШРП N 31 Курская область, г. Железногорск, пер. Дачный</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58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промплощадка 2</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65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Мира, автосервис</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105</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71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Ветеринарный проезд,</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Шиноремонт</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105</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72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 СМП</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78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Сентюрева 13/3</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82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Димитрова 22</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1816</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1767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ШРП N 85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Мира, 63</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1816</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1772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94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Сентюрева, Автоэлектроника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97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Ленина, 25</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1816</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1775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2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1816</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1780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3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1816</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1783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4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1816</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1782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ШРП N 5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1816</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1787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6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1816</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1795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7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2281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8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2272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9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2280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10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0,035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2276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11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2245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ШРП N 12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0,035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2257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13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0,035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2273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 N 14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2290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УК МСО-Сервис, ШРП</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Никитина, 5</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УК "Курс" ШРП 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М. Жукова, 1</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2275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УК Железногорская МСО, ШРП</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ул. Коминтерна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1816</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1775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"Готек - ЦПУ"</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ул. Всесвятская</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2248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"УК-4" ШРП</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Молодежная, д. 8</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2275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"УК-4" ШРП</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Воинов-интернационалистов, д. 4</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2265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Ленина, 15-й мкрн</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2283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УК "Альянс" ШРП</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ул. Курская, д. 76/3</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2268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r w:rsidR="00916647" w:rsidRPr="00B84FC3">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ШРП</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мкрн. Заречный, ул. Старикова</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53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2320</w:t>
            </w:r>
          </w:p>
        </w:tc>
        <w:tc>
          <w:tcPr>
            <w:tcW w:w="164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2272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Электроснабжение.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Электроснабжение города Железногорска осуществляется от энергосистемы ПАО "МРСК Центра" - "Курскэнерго" через 4 подстанции: N 16 - напряжением 110 кВ, N 15,46,48 - напряжением 35 кВ. Установленная мощность всех подстанций составляет 108,7 кВ.А.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2.7.3</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Отдельные показатели системы электроснабжения</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712"/>
        <w:gridCol w:w="829"/>
        <w:gridCol w:w="687"/>
        <w:gridCol w:w="712"/>
        <w:gridCol w:w="785"/>
        <w:gridCol w:w="718"/>
      </w:tblGrid>
      <w:tr w:rsidR="00916647" w:rsidRPr="00B84FC3">
        <w:tc>
          <w:tcPr>
            <w:tcW w:w="453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показателя</w:t>
            </w:r>
          </w:p>
        </w:tc>
        <w:tc>
          <w:tcPr>
            <w:tcW w:w="71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2016</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w:t>
            </w:r>
          </w:p>
        </w:tc>
        <w:tc>
          <w:tcPr>
            <w:tcW w:w="8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2017</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w:t>
            </w:r>
          </w:p>
        </w:tc>
        <w:tc>
          <w:tcPr>
            <w:tcW w:w="68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w:t>
            </w:r>
          </w:p>
        </w:tc>
        <w:tc>
          <w:tcPr>
            <w:tcW w:w="71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2019</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w:t>
            </w:r>
          </w:p>
        </w:tc>
        <w:tc>
          <w:tcPr>
            <w:tcW w:w="78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2020</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w:t>
            </w:r>
          </w:p>
        </w:tc>
        <w:tc>
          <w:tcPr>
            <w:tcW w:w="71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2021</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w:t>
            </w:r>
          </w:p>
        </w:tc>
      </w:tr>
      <w:tr w:rsidR="00916647" w:rsidRPr="00B84FC3">
        <w:tc>
          <w:tcPr>
            <w:tcW w:w="453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Количество распределительных пунктов, шт.</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163</w:t>
            </w:r>
          </w:p>
        </w:tc>
        <w:tc>
          <w:tcPr>
            <w:tcW w:w="82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w:t>
            </w:r>
          </w:p>
        </w:tc>
        <w:tc>
          <w:tcPr>
            <w:tcW w:w="6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166</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166</w:t>
            </w:r>
          </w:p>
        </w:tc>
        <w:tc>
          <w:tcPr>
            <w:tcW w:w="78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165</w:t>
            </w:r>
          </w:p>
        </w:tc>
        <w:tc>
          <w:tcPr>
            <w:tcW w:w="7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165</w:t>
            </w:r>
          </w:p>
        </w:tc>
      </w:tr>
      <w:tr w:rsidR="00916647" w:rsidRPr="00B84FC3">
        <w:tc>
          <w:tcPr>
            <w:tcW w:w="453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Суммарная мощность источников электроснабжения, МВт</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106,9</w:t>
            </w:r>
          </w:p>
        </w:tc>
        <w:tc>
          <w:tcPr>
            <w:tcW w:w="82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106,9</w:t>
            </w:r>
          </w:p>
        </w:tc>
        <w:tc>
          <w:tcPr>
            <w:tcW w:w="6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107,9</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107,9</w:t>
            </w:r>
          </w:p>
        </w:tc>
        <w:tc>
          <w:tcPr>
            <w:tcW w:w="78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108,7</w:t>
            </w:r>
          </w:p>
        </w:tc>
        <w:tc>
          <w:tcPr>
            <w:tcW w:w="7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108,7</w:t>
            </w:r>
          </w:p>
        </w:tc>
      </w:tr>
      <w:tr w:rsidR="00916647" w:rsidRPr="00B84FC3">
        <w:tc>
          <w:tcPr>
            <w:tcW w:w="453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Резерв мощностей, МВт</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82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6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78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15,7</w:t>
            </w:r>
          </w:p>
        </w:tc>
        <w:tc>
          <w:tcPr>
            <w:tcW w:w="7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15,7</w:t>
            </w:r>
          </w:p>
        </w:tc>
      </w:tr>
      <w:tr w:rsidR="00916647" w:rsidRPr="00B84FC3">
        <w:tc>
          <w:tcPr>
            <w:tcW w:w="453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Протяженность кабельных линий электропередач, км</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275,6</w:t>
            </w:r>
          </w:p>
        </w:tc>
        <w:tc>
          <w:tcPr>
            <w:tcW w:w="82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276,0</w:t>
            </w:r>
          </w:p>
        </w:tc>
        <w:tc>
          <w:tcPr>
            <w:tcW w:w="6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276,4</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276,6</w:t>
            </w:r>
          </w:p>
        </w:tc>
        <w:tc>
          <w:tcPr>
            <w:tcW w:w="78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277,2</w:t>
            </w:r>
          </w:p>
        </w:tc>
        <w:tc>
          <w:tcPr>
            <w:tcW w:w="7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277,2</w:t>
            </w:r>
          </w:p>
        </w:tc>
      </w:tr>
      <w:tr w:rsidR="00916647" w:rsidRPr="00B84FC3">
        <w:tc>
          <w:tcPr>
            <w:tcW w:w="453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Протяженность воздушных линий электропередач, км</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149,0</w:t>
            </w:r>
          </w:p>
        </w:tc>
        <w:tc>
          <w:tcPr>
            <w:tcW w:w="82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179,9</w:t>
            </w:r>
          </w:p>
        </w:tc>
        <w:tc>
          <w:tcPr>
            <w:tcW w:w="6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184,3</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188,4</w:t>
            </w:r>
          </w:p>
        </w:tc>
        <w:tc>
          <w:tcPr>
            <w:tcW w:w="78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189,7</w:t>
            </w:r>
          </w:p>
        </w:tc>
        <w:tc>
          <w:tcPr>
            <w:tcW w:w="7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189,7</w:t>
            </w:r>
          </w:p>
        </w:tc>
      </w:tr>
      <w:tr w:rsidR="00916647" w:rsidRPr="00B84FC3">
        <w:tc>
          <w:tcPr>
            <w:tcW w:w="4535" w:type="dxa"/>
          </w:tcPr>
          <w:p w:rsidR="00916647" w:rsidRPr="00B84FC3" w:rsidRDefault="00916647">
            <w:pPr>
              <w:pStyle w:val="ConsPlusNormal"/>
              <w:ind w:left="108"/>
              <w:rPr>
                <w:rFonts w:ascii="Times New Roman" w:hAnsi="Times New Roman" w:cs="Times New Roman"/>
              </w:rPr>
            </w:pPr>
            <w:r w:rsidRPr="00B84FC3">
              <w:rPr>
                <w:rFonts w:ascii="Times New Roman" w:hAnsi="Times New Roman" w:cs="Times New Roman"/>
              </w:rPr>
              <w:t>Уровень износа основных средств электроэнергетики, %</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w:t>
            </w:r>
          </w:p>
        </w:tc>
        <w:tc>
          <w:tcPr>
            <w:tcW w:w="82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w:t>
            </w:r>
          </w:p>
        </w:tc>
        <w:tc>
          <w:tcPr>
            <w:tcW w:w="6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w:t>
            </w:r>
          </w:p>
        </w:tc>
        <w:tc>
          <w:tcPr>
            <w:tcW w:w="7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w:t>
            </w:r>
          </w:p>
        </w:tc>
        <w:tc>
          <w:tcPr>
            <w:tcW w:w="78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w:t>
            </w:r>
          </w:p>
        </w:tc>
        <w:tc>
          <w:tcPr>
            <w:tcW w:w="7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Состояние электрических сетей на территории города можно оценить как удовлетворительное. На обслуживании МУП "Горэлектросети" находятся 190 км. воздушных линий и 277 км. кабельных линий, 165 трансформаторных подстанции. Общий износ линий электропередачи составляет более 75%.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Основными проблемами системы передачи электроэнергии города Железногорска являются: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Рост износа оборудования и сетей электроснабжения.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Высокая потребляемая мощность лампами уличного освещения.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Отсутствие электрических сетей уличного освещения в некоторых районах частной застройки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 потребителем электроэнергии в городе Железногорске является население, на которое приходится около 38% всей электроэнергии. Промышленность потребляет около 30%, на остальные организации приходится 32%.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2.7.4</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подстанций г. Железногорска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041"/>
        <w:gridCol w:w="1247"/>
        <w:gridCol w:w="1045"/>
        <w:gridCol w:w="1045"/>
        <w:gridCol w:w="1045"/>
        <w:gridCol w:w="1045"/>
        <w:gridCol w:w="1045"/>
      </w:tblGrid>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подстанции</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U ном, кВ</w:t>
            </w:r>
          </w:p>
        </w:tc>
        <w:tc>
          <w:tcPr>
            <w:tcW w:w="10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 ввода в эксплуатацию</w:t>
            </w:r>
          </w:p>
        </w:tc>
        <w:tc>
          <w:tcPr>
            <w:tcW w:w="10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Процент ПС (по амортизации износа)</w:t>
            </w:r>
          </w:p>
        </w:tc>
        <w:tc>
          <w:tcPr>
            <w:tcW w:w="10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Мощи и колич. тр-ров, МВ.А</w:t>
            </w:r>
          </w:p>
        </w:tc>
        <w:tc>
          <w:tcPr>
            <w:tcW w:w="10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Максимум загрузки в зимний период </w:t>
            </w:r>
            <w:r w:rsidRPr="00B84FC3">
              <w:rPr>
                <w:rFonts w:ascii="Times New Roman" w:hAnsi="Times New Roman" w:cs="Times New Roman"/>
              </w:rPr>
              <w:lastRenderedPageBreak/>
              <w:t>2005 г., МВт</w:t>
            </w:r>
          </w:p>
        </w:tc>
        <w:tc>
          <w:tcPr>
            <w:tcW w:w="10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загрузки</w:t>
            </w:r>
          </w:p>
        </w:tc>
      </w:tr>
      <w:tr w:rsidR="00916647" w:rsidRPr="00B84FC3">
        <w:tc>
          <w:tcPr>
            <w:tcW w:w="9080" w:type="dxa"/>
            <w:gridSpan w:val="8"/>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ПСПО кВ</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04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Подстанция 16</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110/10/6</w:t>
            </w:r>
          </w:p>
        </w:tc>
        <w:tc>
          <w:tcPr>
            <w:tcW w:w="1045" w:type="dxa"/>
          </w:tcPr>
          <w:p w:rsidR="00916647" w:rsidRPr="00B84FC3" w:rsidRDefault="00916647">
            <w:pPr>
              <w:pStyle w:val="ConsPlusNormal"/>
              <w:ind w:left="211"/>
              <w:rPr>
                <w:rFonts w:ascii="Times New Roman" w:hAnsi="Times New Roman" w:cs="Times New Roman"/>
              </w:rPr>
            </w:pPr>
            <w:r w:rsidRPr="00B84FC3">
              <w:rPr>
                <w:rFonts w:ascii="Times New Roman" w:hAnsi="Times New Roman" w:cs="Times New Roman"/>
              </w:rPr>
              <w:t>1982</w:t>
            </w:r>
          </w:p>
        </w:tc>
        <w:tc>
          <w:tcPr>
            <w:tcW w:w="1045" w:type="dxa"/>
          </w:tcPr>
          <w:p w:rsidR="00916647" w:rsidRPr="00B84FC3" w:rsidRDefault="00916647">
            <w:pPr>
              <w:pStyle w:val="ConsPlusNormal"/>
              <w:ind w:left="134"/>
              <w:rPr>
                <w:rFonts w:ascii="Times New Roman" w:hAnsi="Times New Roman" w:cs="Times New Roman"/>
              </w:rPr>
            </w:pPr>
            <w:r w:rsidRPr="00B84FC3">
              <w:rPr>
                <w:rFonts w:ascii="Times New Roman" w:hAnsi="Times New Roman" w:cs="Times New Roman"/>
              </w:rPr>
              <w:t>100%</w:t>
            </w:r>
          </w:p>
        </w:tc>
        <w:tc>
          <w:tcPr>
            <w:tcW w:w="10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 x 25</w:t>
            </w:r>
          </w:p>
        </w:tc>
        <w:tc>
          <w:tcPr>
            <w:tcW w:w="10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w:t>
            </w:r>
          </w:p>
        </w:tc>
        <w:tc>
          <w:tcPr>
            <w:tcW w:w="1045" w:type="dxa"/>
          </w:tcPr>
          <w:p w:rsidR="00916647" w:rsidRPr="00B84FC3" w:rsidRDefault="00916647">
            <w:pPr>
              <w:pStyle w:val="ConsPlusNormal"/>
              <w:ind w:left="77"/>
              <w:rPr>
                <w:rFonts w:ascii="Times New Roman" w:hAnsi="Times New Roman" w:cs="Times New Roman"/>
              </w:rPr>
            </w:pPr>
            <w:r w:rsidRPr="00B84FC3">
              <w:rPr>
                <w:rFonts w:ascii="Times New Roman" w:hAnsi="Times New Roman" w:cs="Times New Roman"/>
              </w:rPr>
              <w:t>36,8</w:t>
            </w:r>
          </w:p>
        </w:tc>
      </w:tr>
      <w:tr w:rsidR="00916647" w:rsidRPr="00B84FC3">
        <w:tc>
          <w:tcPr>
            <w:tcW w:w="9080" w:type="dxa"/>
            <w:gridSpan w:val="8"/>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ПС 35 кВ</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04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Подстанция 15</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35/6</w:t>
            </w:r>
          </w:p>
        </w:tc>
        <w:tc>
          <w:tcPr>
            <w:tcW w:w="1045" w:type="dxa"/>
          </w:tcPr>
          <w:p w:rsidR="00916647" w:rsidRPr="00B84FC3" w:rsidRDefault="00916647">
            <w:pPr>
              <w:pStyle w:val="ConsPlusNormal"/>
              <w:ind w:left="206"/>
              <w:rPr>
                <w:rFonts w:ascii="Times New Roman" w:hAnsi="Times New Roman" w:cs="Times New Roman"/>
              </w:rPr>
            </w:pPr>
            <w:r w:rsidRPr="00B84FC3">
              <w:rPr>
                <w:rFonts w:ascii="Times New Roman" w:hAnsi="Times New Roman" w:cs="Times New Roman"/>
              </w:rPr>
              <w:t>1966</w:t>
            </w:r>
          </w:p>
        </w:tc>
        <w:tc>
          <w:tcPr>
            <w:tcW w:w="1045" w:type="dxa"/>
          </w:tcPr>
          <w:p w:rsidR="00916647" w:rsidRPr="00B84FC3" w:rsidRDefault="00916647">
            <w:pPr>
              <w:pStyle w:val="ConsPlusNormal"/>
              <w:ind w:left="130"/>
              <w:rPr>
                <w:rFonts w:ascii="Times New Roman" w:hAnsi="Times New Roman" w:cs="Times New Roman"/>
              </w:rPr>
            </w:pPr>
            <w:r w:rsidRPr="00B84FC3">
              <w:rPr>
                <w:rFonts w:ascii="Times New Roman" w:hAnsi="Times New Roman" w:cs="Times New Roman"/>
              </w:rPr>
              <w:t>100%</w:t>
            </w:r>
          </w:p>
        </w:tc>
        <w:tc>
          <w:tcPr>
            <w:tcW w:w="10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 x 10</w:t>
            </w:r>
          </w:p>
        </w:tc>
        <w:tc>
          <w:tcPr>
            <w:tcW w:w="10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5,64</w:t>
            </w:r>
          </w:p>
        </w:tc>
        <w:tc>
          <w:tcPr>
            <w:tcW w:w="1045" w:type="dxa"/>
          </w:tcPr>
          <w:p w:rsidR="00916647" w:rsidRPr="00B84FC3" w:rsidRDefault="00916647">
            <w:pPr>
              <w:pStyle w:val="ConsPlusNormal"/>
              <w:ind w:left="72"/>
              <w:rPr>
                <w:rFonts w:ascii="Times New Roman" w:hAnsi="Times New Roman" w:cs="Times New Roman"/>
              </w:rPr>
            </w:pPr>
            <w:r w:rsidRPr="00B84FC3">
              <w:rPr>
                <w:rFonts w:ascii="Times New Roman" w:hAnsi="Times New Roman" w:cs="Times New Roman"/>
              </w:rPr>
              <w:t>90,2</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04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Подстанция 46</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35/6</w:t>
            </w:r>
          </w:p>
        </w:tc>
        <w:tc>
          <w:tcPr>
            <w:tcW w:w="1045" w:type="dxa"/>
          </w:tcPr>
          <w:p w:rsidR="00916647" w:rsidRPr="00B84FC3" w:rsidRDefault="00916647">
            <w:pPr>
              <w:pStyle w:val="ConsPlusNormal"/>
              <w:ind w:left="206"/>
              <w:rPr>
                <w:rFonts w:ascii="Times New Roman" w:hAnsi="Times New Roman" w:cs="Times New Roman"/>
              </w:rPr>
            </w:pPr>
            <w:r w:rsidRPr="00B84FC3">
              <w:rPr>
                <w:rFonts w:ascii="Times New Roman" w:hAnsi="Times New Roman" w:cs="Times New Roman"/>
              </w:rPr>
              <w:t>1983</w:t>
            </w:r>
          </w:p>
        </w:tc>
        <w:tc>
          <w:tcPr>
            <w:tcW w:w="1045" w:type="dxa"/>
          </w:tcPr>
          <w:p w:rsidR="00916647" w:rsidRPr="00B84FC3" w:rsidRDefault="00916647">
            <w:pPr>
              <w:pStyle w:val="ConsPlusNormal"/>
              <w:ind w:left="134"/>
              <w:rPr>
                <w:rFonts w:ascii="Times New Roman" w:hAnsi="Times New Roman" w:cs="Times New Roman"/>
              </w:rPr>
            </w:pPr>
            <w:r w:rsidRPr="00B84FC3">
              <w:rPr>
                <w:rFonts w:ascii="Times New Roman" w:hAnsi="Times New Roman" w:cs="Times New Roman"/>
              </w:rPr>
              <w:t>100%</w:t>
            </w:r>
          </w:p>
        </w:tc>
        <w:tc>
          <w:tcPr>
            <w:tcW w:w="10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 x 4</w:t>
            </w:r>
          </w:p>
        </w:tc>
        <w:tc>
          <w:tcPr>
            <w:tcW w:w="10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0,726</w:t>
            </w:r>
          </w:p>
        </w:tc>
        <w:tc>
          <w:tcPr>
            <w:tcW w:w="1045" w:type="dxa"/>
          </w:tcPr>
          <w:p w:rsidR="00916647" w:rsidRPr="00B84FC3" w:rsidRDefault="00916647">
            <w:pPr>
              <w:pStyle w:val="ConsPlusNormal"/>
              <w:ind w:left="72"/>
              <w:rPr>
                <w:rFonts w:ascii="Times New Roman" w:hAnsi="Times New Roman" w:cs="Times New Roman"/>
              </w:rPr>
            </w:pPr>
            <w:r w:rsidRPr="00B84FC3">
              <w:rPr>
                <w:rFonts w:ascii="Times New Roman" w:hAnsi="Times New Roman" w:cs="Times New Roman"/>
              </w:rPr>
              <w:t>26,4</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04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Подстанция 48</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35/6</w:t>
            </w:r>
          </w:p>
        </w:tc>
        <w:tc>
          <w:tcPr>
            <w:tcW w:w="1045" w:type="dxa"/>
          </w:tcPr>
          <w:p w:rsidR="00916647" w:rsidRPr="00B84FC3" w:rsidRDefault="00916647">
            <w:pPr>
              <w:pStyle w:val="ConsPlusNormal"/>
              <w:ind w:left="206"/>
              <w:rPr>
                <w:rFonts w:ascii="Times New Roman" w:hAnsi="Times New Roman" w:cs="Times New Roman"/>
              </w:rPr>
            </w:pPr>
            <w:r w:rsidRPr="00B84FC3">
              <w:rPr>
                <w:rFonts w:ascii="Times New Roman" w:hAnsi="Times New Roman" w:cs="Times New Roman"/>
              </w:rPr>
              <w:t>1983</w:t>
            </w:r>
          </w:p>
        </w:tc>
        <w:tc>
          <w:tcPr>
            <w:tcW w:w="1045" w:type="dxa"/>
          </w:tcPr>
          <w:p w:rsidR="00916647" w:rsidRPr="00B84FC3" w:rsidRDefault="00916647">
            <w:pPr>
              <w:pStyle w:val="ConsPlusNormal"/>
              <w:ind w:left="130"/>
              <w:rPr>
                <w:rFonts w:ascii="Times New Roman" w:hAnsi="Times New Roman" w:cs="Times New Roman"/>
              </w:rPr>
            </w:pPr>
            <w:r w:rsidRPr="00B84FC3">
              <w:rPr>
                <w:rFonts w:ascii="Times New Roman" w:hAnsi="Times New Roman" w:cs="Times New Roman"/>
              </w:rPr>
              <w:t>100%</w:t>
            </w:r>
          </w:p>
        </w:tc>
        <w:tc>
          <w:tcPr>
            <w:tcW w:w="10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 x 4</w:t>
            </w:r>
          </w:p>
        </w:tc>
        <w:tc>
          <w:tcPr>
            <w:tcW w:w="10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0,57</w:t>
            </w:r>
          </w:p>
        </w:tc>
        <w:tc>
          <w:tcPr>
            <w:tcW w:w="1045" w:type="dxa"/>
          </w:tcPr>
          <w:p w:rsidR="00916647" w:rsidRPr="00B84FC3" w:rsidRDefault="00916647">
            <w:pPr>
              <w:pStyle w:val="ConsPlusNormal"/>
              <w:ind w:left="91"/>
              <w:rPr>
                <w:rFonts w:ascii="Times New Roman" w:hAnsi="Times New Roman" w:cs="Times New Roman"/>
              </w:rPr>
            </w:pPr>
            <w:r w:rsidRPr="00B84FC3">
              <w:rPr>
                <w:rFonts w:ascii="Times New Roman" w:hAnsi="Times New Roman" w:cs="Times New Roman"/>
              </w:rPr>
              <w:t>14,5</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2.7.5</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Линии электропередач на территории г. Железногорска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211"/>
        <w:gridCol w:w="907"/>
        <w:gridCol w:w="794"/>
        <w:gridCol w:w="653"/>
        <w:gridCol w:w="680"/>
        <w:gridCol w:w="1200"/>
        <w:gridCol w:w="850"/>
        <w:gridCol w:w="850"/>
        <w:gridCol w:w="907"/>
        <w:gridCol w:w="1077"/>
        <w:gridCol w:w="1134"/>
        <w:gridCol w:w="1247"/>
      </w:tblGrid>
      <w:tr w:rsidR="00916647" w:rsidRPr="00B84FC3">
        <w:tc>
          <w:tcPr>
            <w:tcW w:w="510"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N п.п.</w:t>
            </w:r>
          </w:p>
        </w:tc>
        <w:tc>
          <w:tcPr>
            <w:tcW w:w="2211"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линий (в т.ч., диспетчерское)</w:t>
            </w:r>
          </w:p>
        </w:tc>
        <w:tc>
          <w:tcPr>
            <w:tcW w:w="90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Напряжение, кВ</w:t>
            </w:r>
          </w:p>
        </w:tc>
        <w:tc>
          <w:tcPr>
            <w:tcW w:w="79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ввода</w:t>
            </w:r>
          </w:p>
        </w:tc>
        <w:tc>
          <w:tcPr>
            <w:tcW w:w="1333"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Протяженность</w:t>
            </w:r>
          </w:p>
        </w:tc>
        <w:tc>
          <w:tcPr>
            <w:tcW w:w="3807" w:type="dxa"/>
            <w:gridSpan w:val="4"/>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Опоры</w:t>
            </w:r>
          </w:p>
        </w:tc>
        <w:tc>
          <w:tcPr>
            <w:tcW w:w="107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Марка провода</w:t>
            </w:r>
          </w:p>
        </w:tc>
        <w:tc>
          <w:tcPr>
            <w:tcW w:w="113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Степень износа</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24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Размер охранной зоны, м</w:t>
            </w:r>
          </w:p>
        </w:tc>
      </w:tr>
      <w:tr w:rsidR="00916647" w:rsidRPr="00B84FC3">
        <w:tc>
          <w:tcPr>
            <w:tcW w:w="510" w:type="dxa"/>
            <w:vMerge/>
          </w:tcPr>
          <w:p w:rsidR="00916647" w:rsidRPr="00B84FC3" w:rsidRDefault="00916647">
            <w:pPr>
              <w:pStyle w:val="ConsPlusNormal"/>
              <w:rPr>
                <w:rFonts w:ascii="Times New Roman" w:hAnsi="Times New Roman" w:cs="Times New Roman"/>
              </w:rPr>
            </w:pPr>
          </w:p>
        </w:tc>
        <w:tc>
          <w:tcPr>
            <w:tcW w:w="2211" w:type="dxa"/>
            <w:vMerge/>
          </w:tcPr>
          <w:p w:rsidR="00916647" w:rsidRPr="00B84FC3" w:rsidRDefault="00916647">
            <w:pPr>
              <w:pStyle w:val="ConsPlusNormal"/>
              <w:rPr>
                <w:rFonts w:ascii="Times New Roman" w:hAnsi="Times New Roman" w:cs="Times New Roman"/>
              </w:rPr>
            </w:pPr>
          </w:p>
        </w:tc>
        <w:tc>
          <w:tcPr>
            <w:tcW w:w="907" w:type="dxa"/>
            <w:vMerge/>
          </w:tcPr>
          <w:p w:rsidR="00916647" w:rsidRPr="00B84FC3" w:rsidRDefault="00916647">
            <w:pPr>
              <w:pStyle w:val="ConsPlusNormal"/>
              <w:rPr>
                <w:rFonts w:ascii="Times New Roman" w:hAnsi="Times New Roman" w:cs="Times New Roman"/>
              </w:rPr>
            </w:pPr>
          </w:p>
        </w:tc>
        <w:tc>
          <w:tcPr>
            <w:tcW w:w="794" w:type="dxa"/>
            <w:vMerge/>
          </w:tcPr>
          <w:p w:rsidR="00916647" w:rsidRPr="00B84FC3" w:rsidRDefault="00916647">
            <w:pPr>
              <w:pStyle w:val="ConsPlusNormal"/>
              <w:rPr>
                <w:rFonts w:ascii="Times New Roman" w:hAnsi="Times New Roman" w:cs="Times New Roman"/>
              </w:rPr>
            </w:pPr>
          </w:p>
        </w:tc>
        <w:tc>
          <w:tcPr>
            <w:tcW w:w="1333"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 трассе</w:t>
            </w:r>
          </w:p>
        </w:tc>
        <w:tc>
          <w:tcPr>
            <w:tcW w:w="1200"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тип опор</w:t>
            </w:r>
          </w:p>
        </w:tc>
        <w:tc>
          <w:tcPr>
            <w:tcW w:w="850"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к-во опор</w:t>
            </w:r>
          </w:p>
        </w:tc>
        <w:tc>
          <w:tcPr>
            <w:tcW w:w="850"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всего опор</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опор</w:t>
            </w:r>
          </w:p>
        </w:tc>
        <w:tc>
          <w:tcPr>
            <w:tcW w:w="90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материал</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опор</w:t>
            </w:r>
          </w:p>
        </w:tc>
        <w:tc>
          <w:tcPr>
            <w:tcW w:w="1077" w:type="dxa"/>
            <w:vMerge/>
          </w:tcPr>
          <w:p w:rsidR="00916647" w:rsidRPr="00B84FC3" w:rsidRDefault="00916647">
            <w:pPr>
              <w:pStyle w:val="ConsPlusNormal"/>
              <w:rPr>
                <w:rFonts w:ascii="Times New Roman" w:hAnsi="Times New Roman" w:cs="Times New Roman"/>
              </w:rPr>
            </w:pPr>
          </w:p>
        </w:tc>
        <w:tc>
          <w:tcPr>
            <w:tcW w:w="1134" w:type="dxa"/>
            <w:vMerge/>
          </w:tcPr>
          <w:p w:rsidR="00916647" w:rsidRPr="00B84FC3" w:rsidRDefault="00916647">
            <w:pPr>
              <w:pStyle w:val="ConsPlusNormal"/>
              <w:rPr>
                <w:rFonts w:ascii="Times New Roman" w:hAnsi="Times New Roman" w:cs="Times New Roman"/>
              </w:rPr>
            </w:pPr>
          </w:p>
        </w:tc>
        <w:tc>
          <w:tcPr>
            <w:tcW w:w="1247" w:type="dxa"/>
            <w:vMerge/>
          </w:tcPr>
          <w:p w:rsidR="00916647" w:rsidRPr="00B84FC3" w:rsidRDefault="00916647">
            <w:pPr>
              <w:pStyle w:val="ConsPlusNormal"/>
              <w:rPr>
                <w:rFonts w:ascii="Times New Roman" w:hAnsi="Times New Roman" w:cs="Times New Roman"/>
              </w:rPr>
            </w:pPr>
          </w:p>
        </w:tc>
      </w:tr>
      <w:tr w:rsidR="00916647" w:rsidRPr="00B84FC3">
        <w:tc>
          <w:tcPr>
            <w:tcW w:w="510" w:type="dxa"/>
            <w:vMerge/>
          </w:tcPr>
          <w:p w:rsidR="00916647" w:rsidRPr="00B84FC3" w:rsidRDefault="00916647">
            <w:pPr>
              <w:pStyle w:val="ConsPlusNormal"/>
              <w:rPr>
                <w:rFonts w:ascii="Times New Roman" w:hAnsi="Times New Roman" w:cs="Times New Roman"/>
              </w:rPr>
            </w:pPr>
          </w:p>
        </w:tc>
        <w:tc>
          <w:tcPr>
            <w:tcW w:w="2211" w:type="dxa"/>
            <w:vMerge/>
          </w:tcPr>
          <w:p w:rsidR="00916647" w:rsidRPr="00B84FC3" w:rsidRDefault="00916647">
            <w:pPr>
              <w:pStyle w:val="ConsPlusNormal"/>
              <w:rPr>
                <w:rFonts w:ascii="Times New Roman" w:hAnsi="Times New Roman" w:cs="Times New Roman"/>
              </w:rPr>
            </w:pPr>
          </w:p>
        </w:tc>
        <w:tc>
          <w:tcPr>
            <w:tcW w:w="907" w:type="dxa"/>
            <w:vMerge/>
          </w:tcPr>
          <w:p w:rsidR="00916647" w:rsidRPr="00B84FC3" w:rsidRDefault="00916647">
            <w:pPr>
              <w:pStyle w:val="ConsPlusNormal"/>
              <w:rPr>
                <w:rFonts w:ascii="Times New Roman" w:hAnsi="Times New Roman" w:cs="Times New Roman"/>
              </w:rPr>
            </w:pPr>
          </w:p>
        </w:tc>
        <w:tc>
          <w:tcPr>
            <w:tcW w:w="794" w:type="dxa"/>
            <w:vMerge/>
          </w:tcPr>
          <w:p w:rsidR="00916647" w:rsidRPr="00B84FC3" w:rsidRDefault="00916647">
            <w:pPr>
              <w:pStyle w:val="ConsPlusNormal"/>
              <w:rPr>
                <w:rFonts w:ascii="Times New Roman" w:hAnsi="Times New Roman" w:cs="Times New Roman"/>
              </w:rPr>
            </w:pPr>
          </w:p>
        </w:tc>
        <w:tc>
          <w:tcPr>
            <w:tcW w:w="65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км</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Сель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хоз./ Пром.</w:t>
            </w:r>
          </w:p>
        </w:tc>
        <w:tc>
          <w:tcPr>
            <w:tcW w:w="1200" w:type="dxa"/>
            <w:vMerge/>
          </w:tcPr>
          <w:p w:rsidR="00916647" w:rsidRPr="00B84FC3" w:rsidRDefault="00916647">
            <w:pPr>
              <w:pStyle w:val="ConsPlusNormal"/>
              <w:rPr>
                <w:rFonts w:ascii="Times New Roman" w:hAnsi="Times New Roman" w:cs="Times New Roman"/>
              </w:rPr>
            </w:pPr>
          </w:p>
        </w:tc>
        <w:tc>
          <w:tcPr>
            <w:tcW w:w="850" w:type="dxa"/>
            <w:vMerge/>
          </w:tcPr>
          <w:p w:rsidR="00916647" w:rsidRPr="00B84FC3" w:rsidRDefault="00916647">
            <w:pPr>
              <w:pStyle w:val="ConsPlusNormal"/>
              <w:rPr>
                <w:rFonts w:ascii="Times New Roman" w:hAnsi="Times New Roman" w:cs="Times New Roman"/>
              </w:rPr>
            </w:pPr>
          </w:p>
        </w:tc>
        <w:tc>
          <w:tcPr>
            <w:tcW w:w="850" w:type="dxa"/>
            <w:vMerge/>
          </w:tcPr>
          <w:p w:rsidR="00916647" w:rsidRPr="00B84FC3" w:rsidRDefault="00916647">
            <w:pPr>
              <w:pStyle w:val="ConsPlusNormal"/>
              <w:rPr>
                <w:rFonts w:ascii="Times New Roman" w:hAnsi="Times New Roman" w:cs="Times New Roman"/>
              </w:rPr>
            </w:pPr>
          </w:p>
        </w:tc>
        <w:tc>
          <w:tcPr>
            <w:tcW w:w="907" w:type="dxa"/>
            <w:vMerge/>
          </w:tcPr>
          <w:p w:rsidR="00916647" w:rsidRPr="00B84FC3" w:rsidRDefault="00916647">
            <w:pPr>
              <w:pStyle w:val="ConsPlusNormal"/>
              <w:rPr>
                <w:rFonts w:ascii="Times New Roman" w:hAnsi="Times New Roman" w:cs="Times New Roman"/>
              </w:rPr>
            </w:pPr>
          </w:p>
        </w:tc>
        <w:tc>
          <w:tcPr>
            <w:tcW w:w="1077" w:type="dxa"/>
            <w:vMerge/>
          </w:tcPr>
          <w:p w:rsidR="00916647" w:rsidRPr="00B84FC3" w:rsidRDefault="00916647">
            <w:pPr>
              <w:pStyle w:val="ConsPlusNormal"/>
              <w:rPr>
                <w:rFonts w:ascii="Times New Roman" w:hAnsi="Times New Roman" w:cs="Times New Roman"/>
              </w:rPr>
            </w:pPr>
          </w:p>
        </w:tc>
        <w:tc>
          <w:tcPr>
            <w:tcW w:w="1134" w:type="dxa"/>
            <w:vMerge/>
          </w:tcPr>
          <w:p w:rsidR="00916647" w:rsidRPr="00B84FC3" w:rsidRDefault="00916647">
            <w:pPr>
              <w:pStyle w:val="ConsPlusNormal"/>
              <w:rPr>
                <w:rFonts w:ascii="Times New Roman" w:hAnsi="Times New Roman" w:cs="Times New Roman"/>
              </w:rPr>
            </w:pPr>
          </w:p>
        </w:tc>
        <w:tc>
          <w:tcPr>
            <w:tcW w:w="1247" w:type="dxa"/>
            <w:vMerge/>
          </w:tcPr>
          <w:p w:rsidR="00916647" w:rsidRPr="00B84FC3" w:rsidRDefault="00916647">
            <w:pPr>
              <w:pStyle w:val="ConsPlusNormal"/>
              <w:rPr>
                <w:rFonts w:ascii="Times New Roman" w:hAnsi="Times New Roman" w:cs="Times New Roman"/>
              </w:rPr>
            </w:pP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7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5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200" w:type="dxa"/>
          </w:tcPr>
          <w:p w:rsidR="00916647" w:rsidRPr="00B84FC3" w:rsidRDefault="00916647">
            <w:pPr>
              <w:pStyle w:val="ConsPlusNormal"/>
              <w:ind w:left="422"/>
              <w:rPr>
                <w:rFonts w:ascii="Times New Roman" w:hAnsi="Times New Roman" w:cs="Times New Roman"/>
              </w:rPr>
            </w:pPr>
            <w:r w:rsidRPr="00B84FC3">
              <w:rPr>
                <w:rFonts w:ascii="Times New Roman" w:hAnsi="Times New Roman" w:cs="Times New Roman"/>
              </w:rPr>
              <w:t>11</w:t>
            </w:r>
          </w:p>
        </w:tc>
        <w:tc>
          <w:tcPr>
            <w:tcW w:w="850" w:type="dxa"/>
          </w:tcPr>
          <w:p w:rsidR="00916647" w:rsidRPr="00B84FC3" w:rsidRDefault="00916647">
            <w:pPr>
              <w:pStyle w:val="ConsPlusNormal"/>
              <w:ind w:left="144"/>
              <w:rPr>
                <w:rFonts w:ascii="Times New Roman" w:hAnsi="Times New Roman" w:cs="Times New Roman"/>
              </w:rPr>
            </w:pPr>
            <w:r w:rsidRPr="00B84FC3">
              <w:rPr>
                <w:rFonts w:ascii="Times New Roman" w:hAnsi="Times New Roman" w:cs="Times New Roman"/>
              </w:rPr>
              <w:t>12</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134" w:type="dxa"/>
          </w:tcPr>
          <w:p w:rsidR="00916647" w:rsidRPr="00B84FC3" w:rsidRDefault="00916647">
            <w:pPr>
              <w:pStyle w:val="ConsPlusNormal"/>
              <w:ind w:left="538"/>
              <w:rPr>
                <w:rFonts w:ascii="Times New Roman" w:hAnsi="Times New Roman" w:cs="Times New Roman"/>
              </w:rPr>
            </w:pPr>
            <w:r w:rsidRPr="00B84FC3">
              <w:rPr>
                <w:rFonts w:ascii="Times New Roman" w:hAnsi="Times New Roman" w:cs="Times New Roman"/>
              </w:rPr>
              <w:t>24</w:t>
            </w:r>
          </w:p>
        </w:tc>
        <w:tc>
          <w:tcPr>
            <w:tcW w:w="1247" w:type="dxa"/>
          </w:tcPr>
          <w:p w:rsidR="00916647" w:rsidRPr="00B84FC3" w:rsidRDefault="00916647">
            <w:pPr>
              <w:pStyle w:val="ConsPlusNormal"/>
              <w:ind w:left="528"/>
              <w:rPr>
                <w:rFonts w:ascii="Times New Roman" w:hAnsi="Times New Roman" w:cs="Times New Roman"/>
              </w:rPr>
            </w:pPr>
            <w:r w:rsidRPr="00B84FC3">
              <w:rPr>
                <w:rFonts w:ascii="Times New Roman" w:hAnsi="Times New Roman" w:cs="Times New Roman"/>
              </w:rPr>
              <w:t>25</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ВЛ-35 кВ 2 "Ц" п/ст "Рудная" - п/ст-46</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7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1981</w:t>
            </w:r>
          </w:p>
        </w:tc>
        <w:tc>
          <w:tcPr>
            <w:tcW w:w="65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4,73</w:t>
            </w:r>
          </w:p>
        </w:tc>
        <w:tc>
          <w:tcPr>
            <w:tcW w:w="680" w:type="dxa"/>
          </w:tcPr>
          <w:p w:rsidR="00916647" w:rsidRPr="00B84FC3" w:rsidRDefault="00916647">
            <w:pPr>
              <w:pStyle w:val="ConsPlusNormal"/>
              <w:rPr>
                <w:rFonts w:ascii="Times New Roman" w:hAnsi="Times New Roman" w:cs="Times New Roman"/>
              </w:rPr>
            </w:pPr>
          </w:p>
        </w:tc>
        <w:tc>
          <w:tcPr>
            <w:tcW w:w="1200"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УЗ, У6, СК-2, СУ 10, ПБ-110</w:t>
            </w:r>
          </w:p>
        </w:tc>
        <w:tc>
          <w:tcPr>
            <w:tcW w:w="850" w:type="dxa"/>
          </w:tcPr>
          <w:p w:rsidR="00916647" w:rsidRPr="00B84FC3" w:rsidRDefault="00916647">
            <w:pPr>
              <w:pStyle w:val="ConsPlusNormal"/>
              <w:ind w:left="120" w:firstLine="14"/>
              <w:rPr>
                <w:rFonts w:ascii="Times New Roman" w:hAnsi="Times New Roman" w:cs="Times New Roman"/>
              </w:rPr>
            </w:pPr>
            <w:r w:rsidRPr="00B84FC3">
              <w:rPr>
                <w:rFonts w:ascii="Times New Roman" w:hAnsi="Times New Roman" w:cs="Times New Roman"/>
              </w:rPr>
              <w:t>12, 30</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 Ж/Б</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 95</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ВЛ-35 кВ 6 "Ц" п/ст "Рудная" - п/ст-46</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7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1981</w:t>
            </w:r>
          </w:p>
        </w:tc>
        <w:tc>
          <w:tcPr>
            <w:tcW w:w="65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4,73</w:t>
            </w:r>
          </w:p>
        </w:tc>
        <w:tc>
          <w:tcPr>
            <w:tcW w:w="680" w:type="dxa"/>
          </w:tcPr>
          <w:p w:rsidR="00916647" w:rsidRPr="00B84FC3" w:rsidRDefault="00916647">
            <w:pPr>
              <w:pStyle w:val="ConsPlusNormal"/>
              <w:rPr>
                <w:rFonts w:ascii="Times New Roman" w:hAnsi="Times New Roman" w:cs="Times New Roman"/>
              </w:rPr>
            </w:pPr>
          </w:p>
        </w:tc>
        <w:tc>
          <w:tcPr>
            <w:tcW w:w="1200"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УЗ, У6 СК-2, СУЮ, ПБ-110</w:t>
            </w:r>
          </w:p>
        </w:tc>
        <w:tc>
          <w:tcPr>
            <w:tcW w:w="850" w:type="dxa"/>
          </w:tcPr>
          <w:p w:rsidR="00916647" w:rsidRPr="00B84FC3" w:rsidRDefault="00916647">
            <w:pPr>
              <w:pStyle w:val="ConsPlusNormal"/>
              <w:ind w:left="125" w:firstLine="14"/>
              <w:rPr>
                <w:rFonts w:ascii="Times New Roman" w:hAnsi="Times New Roman" w:cs="Times New Roman"/>
              </w:rPr>
            </w:pPr>
            <w:r w:rsidRPr="00B84FC3">
              <w:rPr>
                <w:rFonts w:ascii="Times New Roman" w:hAnsi="Times New Roman" w:cs="Times New Roman"/>
              </w:rPr>
              <w:t>12, 30</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 Ж/Б</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 95</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ВЛ-35 кВ 7 "Ц" п/ст "Рудная" - п/ст-15</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7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1968</w:t>
            </w:r>
          </w:p>
        </w:tc>
        <w:tc>
          <w:tcPr>
            <w:tcW w:w="65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c>
          <w:tcPr>
            <w:tcW w:w="680" w:type="dxa"/>
          </w:tcPr>
          <w:p w:rsidR="00916647" w:rsidRPr="00B84FC3" w:rsidRDefault="00916647">
            <w:pPr>
              <w:pStyle w:val="ConsPlusNormal"/>
              <w:rPr>
                <w:rFonts w:ascii="Times New Roman" w:hAnsi="Times New Roman" w:cs="Times New Roman"/>
              </w:rPr>
            </w:pPr>
          </w:p>
        </w:tc>
        <w:tc>
          <w:tcPr>
            <w:tcW w:w="1200"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У62, СН2</w:t>
            </w:r>
          </w:p>
        </w:tc>
        <w:tc>
          <w:tcPr>
            <w:tcW w:w="850" w:type="dxa"/>
          </w:tcPr>
          <w:p w:rsidR="00916647" w:rsidRPr="00B84FC3" w:rsidRDefault="00916647">
            <w:pPr>
              <w:pStyle w:val="ConsPlusNormal"/>
              <w:ind w:left="72"/>
              <w:rPr>
                <w:rFonts w:ascii="Times New Roman" w:hAnsi="Times New Roman" w:cs="Times New Roman"/>
              </w:rPr>
            </w:pPr>
            <w:r w:rsidRPr="00B84FC3">
              <w:rPr>
                <w:rFonts w:ascii="Times New Roman" w:hAnsi="Times New Roman" w:cs="Times New Roman"/>
              </w:rPr>
              <w:t>14, 6</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 Ж/Б</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 150</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99%</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2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ВЛ-35 кВ 5 "Ц" п/ст "Рудная" - п/ст-15</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7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1968</w:t>
            </w:r>
          </w:p>
        </w:tc>
        <w:tc>
          <w:tcPr>
            <w:tcW w:w="65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c>
          <w:tcPr>
            <w:tcW w:w="680" w:type="dxa"/>
          </w:tcPr>
          <w:p w:rsidR="00916647" w:rsidRPr="00B84FC3" w:rsidRDefault="00916647">
            <w:pPr>
              <w:pStyle w:val="ConsPlusNormal"/>
              <w:rPr>
                <w:rFonts w:ascii="Times New Roman" w:hAnsi="Times New Roman" w:cs="Times New Roman"/>
              </w:rPr>
            </w:pPr>
          </w:p>
        </w:tc>
        <w:tc>
          <w:tcPr>
            <w:tcW w:w="1200"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У62, СН2</w:t>
            </w:r>
          </w:p>
        </w:tc>
        <w:tc>
          <w:tcPr>
            <w:tcW w:w="850" w:type="dxa"/>
          </w:tcPr>
          <w:p w:rsidR="00916647" w:rsidRPr="00B84FC3" w:rsidRDefault="00916647">
            <w:pPr>
              <w:pStyle w:val="ConsPlusNormal"/>
              <w:ind w:left="72"/>
              <w:rPr>
                <w:rFonts w:ascii="Times New Roman" w:hAnsi="Times New Roman" w:cs="Times New Roman"/>
              </w:rPr>
            </w:pPr>
            <w:r w:rsidRPr="00B84FC3">
              <w:rPr>
                <w:rFonts w:ascii="Times New Roman" w:hAnsi="Times New Roman" w:cs="Times New Roman"/>
              </w:rPr>
              <w:t>14, 6</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90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 Ж/Б</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АС150</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99%</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2.8. Жилищный фонд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По состоянию на 31.12.2020 жилищный фонд города Железногорска по сравнению с 2015 годом увеличился на 283,4 тыс. м</w:t>
      </w:r>
      <w:r w:rsidRPr="00B84FC3">
        <w:rPr>
          <w:rFonts w:ascii="Times New Roman" w:hAnsi="Times New Roman" w:cs="Times New Roman"/>
          <w:vertAlign w:val="superscript"/>
        </w:rPr>
        <w:t>2</w:t>
      </w:r>
      <w:r w:rsidRPr="00B84FC3">
        <w:rPr>
          <w:rFonts w:ascii="Times New Roman" w:hAnsi="Times New Roman" w:cs="Times New Roman"/>
        </w:rPr>
        <w:t xml:space="preserve"> и составил 2638,3 тыс. м</w:t>
      </w:r>
      <w:r w:rsidRPr="00B84FC3">
        <w:rPr>
          <w:rFonts w:ascii="Times New Roman" w:hAnsi="Times New Roman" w:cs="Times New Roman"/>
          <w:vertAlign w:val="superscript"/>
        </w:rPr>
        <w:t>2</w:t>
      </w:r>
      <w:r w:rsidRPr="00B84FC3">
        <w:rPr>
          <w:rFonts w:ascii="Times New Roman" w:hAnsi="Times New Roman" w:cs="Times New Roman"/>
        </w:rPr>
        <w:t xml:space="preserve"> общей площади. Площадь жилищного фонда, приходящаяся в среднем на одного жителя по отношению к 2015 году, также увеличилась на 2,4 м</w:t>
      </w:r>
      <w:r w:rsidRPr="00B84FC3">
        <w:rPr>
          <w:rFonts w:ascii="Times New Roman" w:hAnsi="Times New Roman" w:cs="Times New Roman"/>
          <w:vertAlign w:val="superscript"/>
        </w:rPr>
        <w:t>2</w:t>
      </w:r>
      <w:r w:rsidRPr="00B84FC3">
        <w:rPr>
          <w:rFonts w:ascii="Times New Roman" w:hAnsi="Times New Roman" w:cs="Times New Roman"/>
        </w:rPr>
        <w:t xml:space="preserve"> и составила 26,2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связи с положительной тенденцией к увеличению населения, к 2030 году запланирован рост жилищного фонда до 3505,09 тыс. м</w:t>
      </w:r>
      <w:r w:rsidRPr="00B84FC3">
        <w:rPr>
          <w:rFonts w:ascii="Times New Roman" w:hAnsi="Times New Roman" w:cs="Times New Roman"/>
          <w:vertAlign w:val="superscript"/>
        </w:rPr>
        <w:t>2</w:t>
      </w:r>
      <w:r w:rsidRPr="00B84FC3">
        <w:rPr>
          <w:rFonts w:ascii="Times New Roman" w:hAnsi="Times New Roman" w:cs="Times New Roman"/>
        </w:rPr>
        <w:t xml:space="preserve"> и площади, приходящейся на одного жителя до 35,7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2.8.1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lastRenderedPageBreak/>
        <w:t>Жилищный фонд</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86"/>
        <w:gridCol w:w="786"/>
        <w:gridCol w:w="786"/>
        <w:gridCol w:w="786"/>
        <w:gridCol w:w="786"/>
        <w:gridCol w:w="786"/>
        <w:gridCol w:w="786"/>
        <w:gridCol w:w="786"/>
        <w:gridCol w:w="786"/>
        <w:gridCol w:w="850"/>
        <w:gridCol w:w="850"/>
      </w:tblGrid>
      <w:tr w:rsidR="00916647" w:rsidRPr="00B84FC3">
        <w:tc>
          <w:tcPr>
            <w:tcW w:w="1134" w:type="dxa"/>
          </w:tcPr>
          <w:p w:rsidR="00916647" w:rsidRPr="00B84FC3" w:rsidRDefault="00916647">
            <w:pPr>
              <w:pStyle w:val="ConsPlusNormal"/>
              <w:rPr>
                <w:rFonts w:ascii="Times New Roman" w:hAnsi="Times New Roman" w:cs="Times New Roman"/>
              </w:rPr>
            </w:pPr>
          </w:p>
        </w:tc>
        <w:tc>
          <w:tcPr>
            <w:tcW w:w="7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2020 год</w:t>
            </w:r>
          </w:p>
        </w:tc>
        <w:tc>
          <w:tcPr>
            <w:tcW w:w="7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2021 год</w:t>
            </w:r>
          </w:p>
        </w:tc>
        <w:tc>
          <w:tcPr>
            <w:tcW w:w="7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2022 год</w:t>
            </w:r>
          </w:p>
        </w:tc>
        <w:tc>
          <w:tcPr>
            <w:tcW w:w="7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2023 год</w:t>
            </w:r>
          </w:p>
        </w:tc>
        <w:tc>
          <w:tcPr>
            <w:tcW w:w="7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2024 год</w:t>
            </w:r>
          </w:p>
        </w:tc>
        <w:tc>
          <w:tcPr>
            <w:tcW w:w="7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2025 год</w:t>
            </w:r>
          </w:p>
        </w:tc>
        <w:tc>
          <w:tcPr>
            <w:tcW w:w="7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2026 год</w:t>
            </w:r>
          </w:p>
        </w:tc>
        <w:tc>
          <w:tcPr>
            <w:tcW w:w="7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2027 год</w:t>
            </w:r>
          </w:p>
        </w:tc>
        <w:tc>
          <w:tcPr>
            <w:tcW w:w="78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2028 год</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2029 год</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2030 год</w:t>
            </w:r>
          </w:p>
        </w:tc>
      </w:tr>
      <w:tr w:rsidR="00916647" w:rsidRPr="00B84FC3">
        <w:tc>
          <w:tcPr>
            <w:tcW w:w="113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Планир. (м</w:t>
            </w:r>
            <w:r w:rsidRPr="00B84FC3">
              <w:rPr>
                <w:rFonts w:ascii="Times New Roman" w:hAnsi="Times New Roman" w:cs="Times New Roman"/>
                <w:vertAlign w:val="superscript"/>
              </w:rPr>
              <w:t>2</w:t>
            </w:r>
            <w:r w:rsidRPr="00B84FC3">
              <w:rPr>
                <w:rFonts w:ascii="Times New Roman" w:hAnsi="Times New Roman" w:cs="Times New Roman"/>
              </w:rPr>
              <w:t>)</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56988</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68044</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67702</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74085</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77846</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77846</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77846</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87192</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99615</w:t>
            </w:r>
          </w:p>
        </w:tc>
        <w:tc>
          <w:tcPr>
            <w:tcW w:w="850"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118308</w:t>
            </w:r>
          </w:p>
        </w:tc>
        <w:tc>
          <w:tcPr>
            <w:tcW w:w="850"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118308</w:t>
            </w:r>
          </w:p>
        </w:tc>
      </w:tr>
      <w:tr w:rsidR="00916647" w:rsidRPr="00B84FC3">
        <w:tc>
          <w:tcPr>
            <w:tcW w:w="113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Фактич. (м</w:t>
            </w:r>
            <w:r w:rsidRPr="00B84FC3">
              <w:rPr>
                <w:rFonts w:ascii="Times New Roman" w:hAnsi="Times New Roman" w:cs="Times New Roman"/>
                <w:vertAlign w:val="superscript"/>
              </w:rPr>
              <w:t>2</w:t>
            </w:r>
            <w:r w:rsidRPr="00B84FC3">
              <w:rPr>
                <w:rFonts w:ascii="Times New Roman" w:hAnsi="Times New Roman" w:cs="Times New Roman"/>
              </w:rPr>
              <w:t>)</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25400</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78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850"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850"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Данные указаны как сумма площадей индивидуального жилищного строительства и многоквартирных жилых домов.</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2.9. Комплексное развитие территории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Комплексное развитие территории осуществляется в соответствии с положениями Градостроительного </w:t>
      </w:r>
      <w:hyperlink r:id="rId115">
        <w:r w:rsidRPr="00B84FC3">
          <w:rPr>
            <w:rFonts w:ascii="Times New Roman" w:hAnsi="Times New Roman" w:cs="Times New Roman"/>
          </w:rPr>
          <w:t>кодекса</w:t>
        </w:r>
      </w:hyperlink>
      <w:r w:rsidRPr="00B84FC3">
        <w:rPr>
          <w:rFonts w:ascii="Times New Roman" w:hAnsi="Times New Roman" w:cs="Times New Roman"/>
        </w:rPr>
        <w:t xml:space="preserve">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Перечень земельных участков, планируемых в целях комплексного развития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46:30:000013:97; 46:30:000013:98; 46:30:000013:100; 46:30:000013:101;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46:30:000013:102; 46:30:000013:103; 46:30:000013:104; 46:30:000013:106;</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46:30:000013:115; 46:30:000013:116; 46:30:000013:117; 46:30:000013:118;</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46:30:000013:119; 46:30:000013:120; 46:30:000013:121; 46:30:000013:122;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46:30:000013:123; 46:30:000013:124; 46:30:000013:125; 46:30:000013:126;</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46:30:000013:127; 46:30:000013:128; 46:30:000013:129; 46:30:000013:130;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46:30:000013:131; 46:30:000013:132; 46:30:000013:133; 46:30:000013:134;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46:30:000013:135; 46:30:000013:136; 46:30:000013:137; 46:30:000013:99;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46:30:000013:105; 46:30:000013:107; 46:30:000013:108; 46:30:000013:109;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46:30:000013:110; 46:30:000013:113.</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2.10. Общая оценка историко-культурного наследия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Осуществление градостроительной деятельности с соблюдением требований сохранения объектов культурного наследия является базовым принципом законодательства в сфере градостроительства. При разработке проектных предложений по пространственно-планировочной организации территории необходимо уделить особое внимание вопросам охраны и использования памятников уникального историко-культурного наследия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Сохранение и передача объектов культурного наследия будущим поколениям является одной из важнейших задач, стоящих перед органами государственной власти субъекта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Основополагающие нормы закреплены в </w:t>
      </w:r>
      <w:hyperlink r:id="rId116">
        <w:r w:rsidRPr="00B84FC3">
          <w:rPr>
            <w:rFonts w:ascii="Times New Roman" w:hAnsi="Times New Roman" w:cs="Times New Roman"/>
          </w:rPr>
          <w:t>статье 44</w:t>
        </w:r>
      </w:hyperlink>
      <w:r w:rsidRPr="00B84FC3">
        <w:rPr>
          <w:rFonts w:ascii="Times New Roman" w:hAnsi="Times New Roman" w:cs="Times New Roman"/>
        </w:rPr>
        <w:t xml:space="preserve"> Конституции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"Каждый имеет право на участие в культурной жизни и пользование учреждениями культуры, на доступ к культурным ценностям".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"Каждый обязан заботиться о сохранении исторического и культурного наследия, беречь памятники истории и культуры".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xml:space="preserve">В соответствии с Федеральным </w:t>
      </w:r>
      <w:hyperlink r:id="rId117">
        <w:r w:rsidRPr="00B84FC3">
          <w:rPr>
            <w:rFonts w:ascii="Times New Roman" w:hAnsi="Times New Roman" w:cs="Times New Roman"/>
          </w:rPr>
          <w:t>законом</w:t>
        </w:r>
      </w:hyperlink>
      <w:r w:rsidRPr="00B84FC3">
        <w:rPr>
          <w:rFonts w:ascii="Times New Roman" w:hAnsi="Times New Roman" w:cs="Times New Roman"/>
        </w:rPr>
        <w:t xml:space="preserve"> от 25.06.2002 N 73-ФЗ "Об объектах культурного наследия (памятниках истории и культуры) народов Российской Федерации" (далее - Федеральный закон)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эстетики, этнологии или антропологии, социальной культуры и являющиеся свидетельством эпох и цивилизации, подлинными источниками информации о зарождении и развитии культуры.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соответствии с общепринятой классификацией объекты культурного наследия подразделяются на следующие виды.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Памятники: 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w:t>
      </w:r>
      <w:hyperlink r:id="rId118">
        <w:r w:rsidRPr="00B84FC3">
          <w:rPr>
            <w:rFonts w:ascii="Times New Roman" w:hAnsi="Times New Roman" w:cs="Times New Roman"/>
          </w:rPr>
          <w:t>законом</w:t>
        </w:r>
      </w:hyperlink>
      <w:r w:rsidRPr="00B84FC3">
        <w:rPr>
          <w:rFonts w:ascii="Times New Roman" w:hAnsi="Times New Roman" w:cs="Times New Roman"/>
        </w:rPr>
        <w:t xml:space="preserve"> от 30.11.2010 N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Ансамбли: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Достопримечательные места: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границах территории достопримечательного места могут находиться памятники и (или) ансамбли.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Объекты культурного наследия подразделяются на следующие категории историко-культурного значения: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w:t>
      </w:r>
      <w:r w:rsidRPr="00B84FC3">
        <w:rPr>
          <w:rFonts w:ascii="Times New Roman" w:hAnsi="Times New Roman" w:cs="Times New Roman"/>
        </w:rPr>
        <w:lastRenderedPageBreak/>
        <w:t>которых регулируется земельным законодательством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Государственная охрана объектов культурного наследия согласно Федеральному </w:t>
      </w:r>
      <w:hyperlink r:id="rId119">
        <w:r w:rsidRPr="00B84FC3">
          <w:rPr>
            <w:rFonts w:ascii="Times New Roman" w:hAnsi="Times New Roman" w:cs="Times New Roman"/>
          </w:rPr>
          <w:t>закону</w:t>
        </w:r>
      </w:hyperlink>
      <w:r w:rsidRPr="00B84FC3">
        <w:rPr>
          <w:rFonts w:ascii="Times New Roman" w:hAnsi="Times New Roman" w:cs="Times New Roman"/>
        </w:rPr>
        <w:t xml:space="preserve"> от 25.06.2002 N 73-ФЗ (ред. от 11.06.2021) "Об объектах культурного наследия (памятниках истории и культуры) народов Российской Федерации" включает в себя: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государственный учет объектов, обладающих признаками объекта культурного наследия, формирование и ведение реестра;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проведение историко-культурной экспертизы;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установление ответственности за повреждение, разрушение или уничтожение объекта культурного наследия, перемещение объекта культурного наследия, нанесение ущерба объекту культурного наследия, изменение облика и интерьера данного объекта культурного наследия, являющимся предметом охраны данного объекта культурного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согласование в случаях и порядке, установленных Федеральным законодательством,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контроль за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в соответствии с требованиями Федерального законодательства;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разработку проектов зон охраны объектов культурного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выдачу в случаях, установленных Федеральным законодательством, разрешений на проведение землеустроительных, земляных, строительных, мелиоративных, хозяйственных и иных работ;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согласование в случаях и порядке, установленных настоящим Федеральным </w:t>
      </w:r>
      <w:hyperlink r:id="rId120">
        <w:r w:rsidRPr="00B84FC3">
          <w:rPr>
            <w:rFonts w:ascii="Times New Roman" w:hAnsi="Times New Roman" w:cs="Times New Roman"/>
          </w:rPr>
          <w:t>законом</w:t>
        </w:r>
      </w:hyperlink>
      <w:r w:rsidRPr="00B84FC3">
        <w:rPr>
          <w:rFonts w:ascii="Times New Roman" w:hAnsi="Times New Roman" w:cs="Times New Roman"/>
        </w:rPr>
        <w:t>, проведения землеустроительных, земляных, строительных, мелиоративных, хозяйственных и иных работ и проектов проведения указанных работ;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выдачу в случаях, установленных Федеральным законодательством, разрешений на проведение работ по сохранению объекта культурного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установление границы территории объекта культурного наследия как объекта градостроительной деятельности особого регулирования;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установку на объектах культурного наследия информационных надписей и обозначений;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контроль за состоянием объектов культурного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иные мероприятия, проведение которых отнесено Федеральным законодательством и законами субъектов Российской Федерации к полномочиям соответствующих органов охраны объектов культурного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На территории муниципального образования "город Железногорск" курской области </w:t>
      </w:r>
      <w:r w:rsidRPr="00B84FC3">
        <w:rPr>
          <w:rFonts w:ascii="Times New Roman" w:hAnsi="Times New Roman" w:cs="Times New Roman"/>
        </w:rPr>
        <w:lastRenderedPageBreak/>
        <w:t>находится 1 объект культурного наследия регионального значения и 4 выявленных объекта культурного наследия.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2.10.1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объектов культурного наследия города Железногорска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409"/>
        <w:gridCol w:w="3345"/>
        <w:gridCol w:w="2721"/>
      </w:tblGrid>
      <w:tr w:rsidR="00916647" w:rsidRPr="00B84FC3">
        <w:tc>
          <w:tcPr>
            <w:tcW w:w="510"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N п/п</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Наименование объекта культурного наследия</w:t>
            </w:r>
          </w:p>
        </w:tc>
        <w:tc>
          <w:tcPr>
            <w:tcW w:w="334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Наименование и реквизиты нормативно-правового акта о постановке объекта культурного наследия на государственную охрану</w:t>
            </w:r>
          </w:p>
        </w:tc>
        <w:tc>
          <w:tcPr>
            <w:tcW w:w="272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Местонахождение объекта</w:t>
            </w:r>
          </w:p>
        </w:tc>
      </w:tr>
      <w:tr w:rsidR="00916647" w:rsidRPr="00B84FC3">
        <w:tc>
          <w:tcPr>
            <w:tcW w:w="8985" w:type="dxa"/>
            <w:gridSpan w:val="4"/>
            <w:vAlign w:val="center"/>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t>Объекты культурного наследия регионального значения</w:t>
            </w:r>
          </w:p>
        </w:tc>
      </w:tr>
      <w:tr w:rsidR="00916647" w:rsidRPr="00B84FC3">
        <w:tc>
          <w:tcPr>
            <w:tcW w:w="510"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Памятник В.И. Ленину</w:t>
            </w:r>
          </w:p>
        </w:tc>
        <w:tc>
          <w:tcPr>
            <w:tcW w:w="3345"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Распоряжение исполнительного комитета Курского областного Совета народных депутатов N 614-р от 14.11.1985</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Рег. N 461510406040005</w:t>
            </w:r>
          </w:p>
        </w:tc>
        <w:tc>
          <w:tcPr>
            <w:tcW w:w="272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tc>
      </w:tr>
      <w:tr w:rsidR="00916647" w:rsidRPr="00B84FC3">
        <w:tc>
          <w:tcPr>
            <w:tcW w:w="8985" w:type="dxa"/>
            <w:gridSpan w:val="4"/>
            <w:vAlign w:val="center"/>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t>Выявленные объекты культурного наследия</w:t>
            </w:r>
          </w:p>
        </w:tc>
      </w:tr>
      <w:tr w:rsidR="00916647" w:rsidRPr="00B84FC3">
        <w:tc>
          <w:tcPr>
            <w:tcW w:w="510"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Памятный знак в честь основания г. Железногорска, 1972 г.</w:t>
            </w:r>
          </w:p>
        </w:tc>
        <w:tc>
          <w:tcPr>
            <w:tcW w:w="33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272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tc>
      </w:tr>
      <w:tr w:rsidR="00916647" w:rsidRPr="00B84FC3">
        <w:tc>
          <w:tcPr>
            <w:tcW w:w="510"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Могила В.В. Полтавского, погибшего в Афганистане, 1983 г.</w:t>
            </w:r>
          </w:p>
        </w:tc>
        <w:tc>
          <w:tcPr>
            <w:tcW w:w="33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272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tc>
      </w:tr>
      <w:tr w:rsidR="00916647" w:rsidRPr="00B84FC3">
        <w:tc>
          <w:tcPr>
            <w:tcW w:w="510"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Могила А.Ф. Прудникова, погибшего в Афганистане, 1985 г.</w:t>
            </w:r>
          </w:p>
        </w:tc>
        <w:tc>
          <w:tcPr>
            <w:tcW w:w="33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272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w:t>
            </w:r>
          </w:p>
        </w:tc>
      </w:tr>
      <w:tr w:rsidR="00916647" w:rsidRPr="00B84FC3">
        <w:tc>
          <w:tcPr>
            <w:tcW w:w="510"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w:t>
            </w:r>
          </w:p>
        </w:tc>
        <w:tc>
          <w:tcPr>
            <w:tcW w:w="2409"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Место, где в годы Великой Отечественной войны находился партизанский аэродром, 1941-1943 гг.</w:t>
            </w:r>
          </w:p>
        </w:tc>
        <w:tc>
          <w:tcPr>
            <w:tcW w:w="33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272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 км от города по трассе Москва - Киев</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Для объектов культурного наследия, находящихся на территории муниципального образования, требуется разработать и утвердить проекты границ их территорий, охранных зон.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Также необходимо провести оценку состояния памятников и по необходимости принять меры для их восстановления и реконструкции.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2.11. Оценка санитарно-экологического состояния окружающей среды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Город Железногорск относится к категории средних моногородов Российской Федерации и является одним из ведущих индустриальных центров Курской области с развитой промышленностью, стройиндустрией и дорожно-транспортной инфраструктурой.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 расположен на северо-западе Курской области в северной агроклиматической зоне и граничит с Дмитровским районом Орловской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Градообразующим предприятием является АО "Михайловский ГОК им. А.В. Варичева", </w:t>
      </w:r>
      <w:r w:rsidRPr="00B84FC3">
        <w:rPr>
          <w:rFonts w:ascii="Times New Roman" w:hAnsi="Times New Roman" w:cs="Times New Roman"/>
        </w:rPr>
        <w:lastRenderedPageBreak/>
        <w:t>второй по величине производитель железорудного сырья для металлургической промышленности в Российской Федерации по выпуску окатышей, концентрата и аглоруды.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городе активно ведется жилищное строительство, увеличиваются объемы промышленного строительства (Михайловский ГОК им. А.В. Варичева), модернизируются и реконструируются существующие производственные мощности.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Городская особенность, влияющая на экологическую обстановку, состоит в том, что основные промышленные предприятия-природопользователи сконцентрированы на ограниченной площади городской черты и сгруппированы в промышленную зону АО "Михайловский ГОК им. А.В. Варичева", объединяющую 22 предприятия и производственных объекта.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Определяющими факторами, оказывающими отрицательное воздействие на общее состояние окружающей среды на территории города Железногорска, являются: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радиоактивное загрязнение территории радионуклидами с плотностью от 1 до 5 Кюри на 1 км2 вследствие аварии на Чернобыльской АЭС (город Железногорск отнесен к территориям с льготным социально-экономическим статусом проживания населения, статус подтвержден результатами объективного лабораторного контроля);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относительно высокое техногенное загрязнение поверхностных водоемов и водотоков на территориях промплощадок;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проблема утилизации отходов производства и потребления, а также загрязнение отдельных участков городской территории различными видами отходов (несанкционированные свалки).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соответствии с Критериями оценки экологической обстановки территорий для выявления зон чрезвычайной экологической ситуации и зон экологического бедствия, экологическая обстановка в городе Железногорске характеризуется как относительно удовлетворительная.</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Состояние атмосферного воздуха.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протяжении последних лет качество атмосферного воздуха в целом по городу остается относительно стабильным. Более того, сравнительная характеристика уровней фоновых концентраций загрязняющих веществ в атмосферном воздухе за период с 2010 по 2019 гг. показывает, что качество атмосферного воздуха улучшилось. Снижение уровня фонового загрязнения произошло по таким показателям, как взвешенные вещества, диоксид серы, оксид углерода.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Главными источниками загрязнения воздушного бассейна являются структурные подразделения АО "Михайловский ГОК им. А.В. Варичева":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карьер по добыче железной руды и кварцитов;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дробильно-обогатительный комплекс по переработке железистых кварцитов и ДСФ по переработке богатых руд;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хвостохранилище;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отвалы вскрышных пород и открытые склады готовой продукции.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Особенность горно-обогатительного производства заключается в наложении полей загрязнения различных производств и видов хозяйственной деятельности и формировании полиэлементных геохимических аномалий в окружающей среде.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Максимальное загрязнение воздушной среды города (селитебной зоны) происходит при производстве массовых взрывов в карьере по добыче железной руды при юго-восточном ветре.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осуществлении АО "Михайловский ГОК им. А.В. Варичева" производственного </w:t>
      </w:r>
      <w:r w:rsidRPr="00B84FC3">
        <w:rPr>
          <w:rFonts w:ascii="Times New Roman" w:hAnsi="Times New Roman" w:cs="Times New Roman"/>
        </w:rPr>
        <w:lastRenderedPageBreak/>
        <w:t>контроля выбросов загрязняющих веществ в атмосферу в 2019 году проведен анализ 1020 проб газа и 6822 проб пыли. По результатам контроля атмосферного воздуха города Железногорска в дни проведения массовых взрывов в карьере средние концентрации взвешенных веществ при штатной ситуации составили 0,09 мг/м3, во время проведения массовых взрывов - 0,1 мг/м3 (при нормативе, равном 0,5 мг/м3).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Контроль атмосферного воздуха на границе СЗЗ и в ближайшей жилой застройке в 2019 году проводился АО "Михайловский ГОК им. А.В. Варичева" в 28 контрольных точках. Результаты контроля представлены в таблице 2.11.1.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Контроль атмосферного воздуха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3402"/>
        <w:gridCol w:w="1134"/>
        <w:gridCol w:w="1928"/>
      </w:tblGrid>
      <w:tr w:rsidR="00916647" w:rsidRPr="00B84FC3">
        <w:tc>
          <w:tcPr>
            <w:tcW w:w="2608" w:type="dxa"/>
            <w:tcBorders>
              <w:top w:val="single" w:sz="4" w:space="0" w:color="auto"/>
              <w:bottom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контрольных точек</w:t>
            </w:r>
          </w:p>
        </w:tc>
        <w:tc>
          <w:tcPr>
            <w:tcW w:w="3402" w:type="dxa"/>
            <w:tcBorders>
              <w:top w:val="single" w:sz="4" w:space="0" w:color="auto"/>
              <w:bottom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контролируемых веществ</w:t>
            </w:r>
          </w:p>
        </w:tc>
        <w:tc>
          <w:tcPr>
            <w:tcW w:w="1134" w:type="dxa"/>
            <w:tcBorders>
              <w:top w:val="single" w:sz="4" w:space="0" w:color="auto"/>
              <w:bottom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ПДК, мг/м</w:t>
            </w:r>
            <w:r w:rsidRPr="00B84FC3">
              <w:rPr>
                <w:rFonts w:ascii="Times New Roman" w:hAnsi="Times New Roman" w:cs="Times New Roman"/>
                <w:vertAlign w:val="superscript"/>
              </w:rPr>
              <w:t>3</w:t>
            </w:r>
          </w:p>
        </w:tc>
        <w:tc>
          <w:tcPr>
            <w:tcW w:w="1928" w:type="dxa"/>
            <w:tcBorders>
              <w:top w:val="single" w:sz="4" w:space="0" w:color="auto"/>
              <w:bottom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Фактическая концентрация, мг/м</w:t>
            </w:r>
            <w:r w:rsidRPr="00B84FC3">
              <w:rPr>
                <w:rFonts w:ascii="Times New Roman" w:hAnsi="Times New Roman" w:cs="Times New Roman"/>
                <w:vertAlign w:val="superscript"/>
              </w:rPr>
              <w:t>3</w:t>
            </w:r>
          </w:p>
        </w:tc>
      </w:tr>
      <w:tr w:rsidR="00916647" w:rsidRPr="00B84FC3">
        <w:tc>
          <w:tcPr>
            <w:tcW w:w="2608" w:type="dxa"/>
            <w:vMerge w:val="restart"/>
            <w:tcBorders>
              <w:top w:val="single" w:sz="4" w:space="0" w:color="auto"/>
              <w:bottom w:val="single" w:sz="4" w:space="0" w:color="auto"/>
            </w:tcBorders>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(NN 1, 2, 3, 37)</w:t>
            </w:r>
          </w:p>
        </w:tc>
        <w:tc>
          <w:tcPr>
            <w:tcW w:w="3402" w:type="dxa"/>
            <w:tcBorders>
              <w:top w:val="single" w:sz="4" w:space="0" w:color="auto"/>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Пыль неорганическая до 20% SiO2</w:t>
            </w:r>
          </w:p>
        </w:tc>
        <w:tc>
          <w:tcPr>
            <w:tcW w:w="1134" w:type="dxa"/>
            <w:tcBorders>
              <w:top w:val="single" w:sz="4" w:space="0" w:color="auto"/>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w:t>
            </w:r>
          </w:p>
        </w:tc>
        <w:tc>
          <w:tcPr>
            <w:tcW w:w="1928" w:type="dxa"/>
            <w:tcBorders>
              <w:top w:val="single" w:sz="4" w:space="0" w:color="auto"/>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0,03-0,2</w:t>
            </w:r>
          </w:p>
        </w:tc>
      </w:tr>
      <w:tr w:rsidR="00916647" w:rsidRPr="00B84FC3">
        <w:tblPrEx>
          <w:tblBorders>
            <w:insideH w:val="none" w:sz="0" w:space="0" w:color="auto"/>
          </w:tblBorders>
        </w:tblPrEx>
        <w:tc>
          <w:tcPr>
            <w:tcW w:w="2608" w:type="dxa"/>
            <w:vMerge/>
            <w:tcBorders>
              <w:top w:val="single" w:sz="4" w:space="0" w:color="auto"/>
              <w:bottom w:val="single" w:sz="4" w:space="0" w:color="auto"/>
            </w:tcBorders>
          </w:tcPr>
          <w:p w:rsidR="00916647" w:rsidRPr="00B84FC3" w:rsidRDefault="00916647">
            <w:pPr>
              <w:pStyle w:val="ConsPlusNormal"/>
              <w:rPr>
                <w:rFonts w:ascii="Times New Roman" w:hAnsi="Times New Roman" w:cs="Times New Roman"/>
              </w:rPr>
            </w:pPr>
          </w:p>
        </w:tc>
        <w:tc>
          <w:tcPr>
            <w:tcW w:w="3402" w:type="dxa"/>
            <w:tcBorders>
              <w:top w:val="nil"/>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Пыль неорганическая: 70 - 20% SiO2</w:t>
            </w:r>
          </w:p>
        </w:tc>
        <w:tc>
          <w:tcPr>
            <w:tcW w:w="1134" w:type="dxa"/>
            <w:tcBorders>
              <w:top w:val="nil"/>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0,3</w:t>
            </w:r>
          </w:p>
        </w:tc>
        <w:tc>
          <w:tcPr>
            <w:tcW w:w="1928" w:type="dxa"/>
            <w:tcBorders>
              <w:top w:val="nil"/>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0,03-0,14</w:t>
            </w:r>
          </w:p>
        </w:tc>
      </w:tr>
      <w:tr w:rsidR="00916647" w:rsidRPr="00B84FC3">
        <w:tblPrEx>
          <w:tblBorders>
            <w:insideH w:val="none" w:sz="0" w:space="0" w:color="auto"/>
          </w:tblBorders>
        </w:tblPrEx>
        <w:tc>
          <w:tcPr>
            <w:tcW w:w="2608" w:type="dxa"/>
            <w:vMerge/>
            <w:tcBorders>
              <w:top w:val="single" w:sz="4" w:space="0" w:color="auto"/>
              <w:bottom w:val="single" w:sz="4" w:space="0" w:color="auto"/>
            </w:tcBorders>
          </w:tcPr>
          <w:p w:rsidR="00916647" w:rsidRPr="00B84FC3" w:rsidRDefault="00916647">
            <w:pPr>
              <w:pStyle w:val="ConsPlusNormal"/>
              <w:rPr>
                <w:rFonts w:ascii="Times New Roman" w:hAnsi="Times New Roman" w:cs="Times New Roman"/>
              </w:rPr>
            </w:pPr>
          </w:p>
        </w:tc>
        <w:tc>
          <w:tcPr>
            <w:tcW w:w="3402" w:type="dxa"/>
            <w:tcBorders>
              <w:top w:val="nil"/>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Азот (IV) диоксид</w:t>
            </w:r>
          </w:p>
        </w:tc>
        <w:tc>
          <w:tcPr>
            <w:tcW w:w="1134" w:type="dxa"/>
            <w:tcBorders>
              <w:top w:val="nil"/>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w:t>
            </w:r>
          </w:p>
        </w:tc>
        <w:tc>
          <w:tcPr>
            <w:tcW w:w="1928" w:type="dxa"/>
            <w:tcBorders>
              <w:top w:val="nil"/>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&lt;0,2</w:t>
            </w:r>
          </w:p>
        </w:tc>
      </w:tr>
      <w:tr w:rsidR="00916647" w:rsidRPr="00B84FC3">
        <w:tblPrEx>
          <w:tblBorders>
            <w:insideH w:val="none" w:sz="0" w:space="0" w:color="auto"/>
          </w:tblBorders>
        </w:tblPrEx>
        <w:tc>
          <w:tcPr>
            <w:tcW w:w="2608" w:type="dxa"/>
            <w:vMerge/>
            <w:tcBorders>
              <w:top w:val="single" w:sz="4" w:space="0" w:color="auto"/>
              <w:bottom w:val="single" w:sz="4" w:space="0" w:color="auto"/>
            </w:tcBorders>
          </w:tcPr>
          <w:p w:rsidR="00916647" w:rsidRPr="00B84FC3" w:rsidRDefault="00916647">
            <w:pPr>
              <w:pStyle w:val="ConsPlusNormal"/>
              <w:rPr>
                <w:rFonts w:ascii="Times New Roman" w:hAnsi="Times New Roman" w:cs="Times New Roman"/>
              </w:rPr>
            </w:pPr>
          </w:p>
        </w:tc>
        <w:tc>
          <w:tcPr>
            <w:tcW w:w="3402" w:type="dxa"/>
            <w:tcBorders>
              <w:top w:val="nil"/>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Углерод оксид</w:t>
            </w:r>
          </w:p>
        </w:tc>
        <w:tc>
          <w:tcPr>
            <w:tcW w:w="1134" w:type="dxa"/>
            <w:tcBorders>
              <w:top w:val="nil"/>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1928" w:type="dxa"/>
            <w:tcBorders>
              <w:top w:val="nil"/>
              <w:bottom w:val="nil"/>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0,2-0,6</w:t>
            </w:r>
          </w:p>
        </w:tc>
      </w:tr>
      <w:tr w:rsidR="00916647" w:rsidRPr="00B84FC3">
        <w:tblPrEx>
          <w:tblBorders>
            <w:insideH w:val="none" w:sz="0" w:space="0" w:color="auto"/>
          </w:tblBorders>
        </w:tblPrEx>
        <w:tc>
          <w:tcPr>
            <w:tcW w:w="2608" w:type="dxa"/>
            <w:vMerge/>
            <w:tcBorders>
              <w:top w:val="single" w:sz="4" w:space="0" w:color="auto"/>
              <w:bottom w:val="single" w:sz="4" w:space="0" w:color="auto"/>
            </w:tcBorders>
          </w:tcPr>
          <w:p w:rsidR="00916647" w:rsidRPr="00B84FC3" w:rsidRDefault="00916647">
            <w:pPr>
              <w:pStyle w:val="ConsPlusNormal"/>
              <w:rPr>
                <w:rFonts w:ascii="Times New Roman" w:hAnsi="Times New Roman" w:cs="Times New Roman"/>
              </w:rPr>
            </w:pPr>
          </w:p>
        </w:tc>
        <w:tc>
          <w:tcPr>
            <w:tcW w:w="3402" w:type="dxa"/>
            <w:tcBorders>
              <w:top w:val="nil"/>
              <w:bottom w:val="single" w:sz="4" w:space="0" w:color="auto"/>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Сера диоксид (Ангидрид сернистый)</w:t>
            </w:r>
          </w:p>
        </w:tc>
        <w:tc>
          <w:tcPr>
            <w:tcW w:w="1134" w:type="dxa"/>
            <w:tcBorders>
              <w:top w:val="nil"/>
              <w:bottom w:val="single" w:sz="4" w:space="0" w:color="auto"/>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w:t>
            </w:r>
          </w:p>
        </w:tc>
        <w:tc>
          <w:tcPr>
            <w:tcW w:w="1928" w:type="dxa"/>
            <w:tcBorders>
              <w:top w:val="nil"/>
              <w:bottom w:val="single" w:sz="4" w:space="0" w:color="auto"/>
            </w:tcBorders>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&lt;0,25</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Полученные результаты контроля свидетельствуют о том, что концентрации загрязняющих веществ в 2019 году не превышают установленных максимально разовых значений ПДК для населенных пунктов.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Кроме подразделений и объектов АО "Михайловский ГОК им. А.В. Варичева" определенное влияние на состояние атмосферного воздуха оказывают организации строительного комплекса.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Доминирующим фактором, влияющим на состояние атмосферного воздуха, остаются передвижные источники (автотранспорт). Особенно это проявляется на технологических автодорогах АО "Михайловский ГОК им. А.В. Варичева", вдоль участка трассы федерального значения Тросна-Калиновка и основных автомагистралей города (вдоль ул. Ленина, ул. Мира, ул. Курской).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2019 году в городе Железногорске выполнены следующие мероприятия в сфере охраны воздушного бассейна и снижения негативного воздействия на атмосферный воздух: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комплекс работ по снижению пыления хвостохранилища (раскладка хвостов по периметру с целью уменьшения площадей пылящих пляжей, обработка и закрепление пылящих пляжей спецрастворами, подъем уровня воды в хвостохранилище с целью подтопления пылящих пляжей и др.);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модернизация, реконструкция и замена технологического пылегазоулавливающего оборудования на промышленных предприятиях города (реконструкция воздуховодов и систем газоочистки, монтаж систем пылеулавливания и гидрообеспыливания на перегрузках открытых складов продукции, замена вентиляторов, воздуховодов, дымососов, фильтров и др.);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орошение водой экскаваторных забоев и автодорог в карьере рудоуправления;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на пунктах технического осмотра автотранспорта организована система контроля за выбросами загрязняющих веществ от передвижных источников (во время прохождения технического осмотра);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целях снижения пылеобразования на территории города в весенне-осенний период проводилось систематическое орошение технологических, магистральных и частично внутриквартальных дорог.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данным государственного отчета "О состоянии окружающей среды", город Железногорск не входит в перечень городов России с экстремально высоким (наибольшим) загрязнением атмосферного воздуха.</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Состояние и рациональное использование водных ресурсов.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Источниками водоснабжения города Железногорска являются подземные и поверхностные воды. На территории города расположено 6 поверхностных водоемов с общим запасом воды более 18 млн м</w:t>
      </w:r>
      <w:r w:rsidRPr="00B84FC3">
        <w:rPr>
          <w:rFonts w:ascii="Times New Roman" w:hAnsi="Times New Roman" w:cs="Times New Roman"/>
          <w:vertAlign w:val="superscript"/>
        </w:rPr>
        <w:t>3</w:t>
      </w:r>
      <w:r w:rsidRPr="00B84FC3">
        <w:rPr>
          <w:rFonts w:ascii="Times New Roman" w:hAnsi="Times New Roman" w:cs="Times New Roman"/>
        </w:rPr>
        <w:t xml:space="preserve"> и 4 поверхностных водотока (р. Погарщина, р. Речица, р. Рясник, р. Чернь), которые относятся к категории малых рек с низкими величинами меженных расходов и слабой способностью к самоочищению.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Поверхностные водоемы используются для хозяйственных и производственных нужд промышленными и коммунальными предприятиями города, а водохранилище на р. Погарщине - также в рекреационных целях и для осуществления любительского рыболовства. В 2019 году продолжены работы по повышению рекреационной емкости водохранилища (обустройство мест массового отдыха горожан).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результатам лабораторных исследований состояния водных объектов в городской черте в местах общего водопользования установлено, что поверхностные воды в основном соответствуют нормативам по санитарно-химическим, бактериологическим, паразитологическим, микробиологическим и радиологическим показателям. В последние годы в пробах полностью отсутствуют остаточные количества пестицидов и других агрохимикатов. Состояние водоохранных зон и прибрежных защитных полос водных объектов на территории города в целом удовлетворительное. Частичное захламление их отдельных участков мусором и коммунальными отходами носят локальный характер и периодически очищаются во время проведения различных экологических акций.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Водоснабжение города питьевой водой осуществляет МУП "Горводоканал" исключительно из подземных горизонтов водозаборов "Березовский" и "Погарщина". Качество воды после обработки на станции обезжелезивания и обеззараживания на ультрафиолетовых установках полностью соответствует установленным требованиям.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Очистные сооружения МУП "Горводоканал" и АО "Михайловский ГОК им. А.В. Варичева" являются одними из лучших в отрасли как по технической оснащенности и применяемым технологиям очистки, так и по качеству сбрасываемых сточных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Отвод дождевых и талых вод с селитебной зоны города осуществляется по смешанному типу: с кварталов вода отводится поверхностным путем в прилегающие улицы, затем с улиц, принимающих большое количество вод и имеющих вогнутый продольный профиль, через ливневую канализацию сбрасывается на рельеф местности. Основным недостатком в существующей системе отведения дождевых и талых вод из жилой зоны является отсутствие локальных очистных сооружений на выпусках. Вместе с тем, на одном из выпусков за счет внебюджетных источников выполнена реконструкция, что позволило предотвратить размывы почвенного покрова в месте выпуска дождевых и талых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2019 году на территории города Железногорска не отмечено чрезвычайных ситуаций, связанных с авариями на гидротехнических и очистных сооружениях, пропуском паводковых вод и экстремально высоким загрязнением водных объектов. Также на территории города не допущено подтоплений объектов различного назначения.</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lastRenderedPageBreak/>
        <w:t>Почвы и почвенный покров.</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Состояние зеленых насаждений.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распространены лесные среднесуглинистые (от темно-серых до светло-серых) почвы лессовидной структуры, обладающие высоким естественным плодородием. Леса представлены дубовыми, сосновыми и березовыми посадками. В настоящее время отмечается захламление отдельных участков отходами производства и потребления, наблюдается эрозия почв, а также оползание склонов оврагов и балок в городской черте.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2019 году произведена высадка 145 деревьев и 65329 цветов. Оформлено 4907 кв. метров клумб и цветников, проведены другие мероприятия.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 счет внебюджетных источников выполнены работы по увеличению озелененных площадей в общественных местах и в микрорайонах города. На территориях промышленных предприятий и их санитарно-защитных зонах дополнительно озеленены 1560 кв. метров (АО "Михайловский ГОК им. А.В. Варичева", ГП "ГОТЭК").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 вынужденный снос зеленых насаждений, в качестве компенсационных выплат, в бюджет города поступило 1 млн 167 тысяч рублей.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мероприятия, связанные с восстановлением нарушенных земель (в том числе горными работами), израсходовано 577 тыс. рублей.</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Радиационная обстановка.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результатам измерений, проведенных специалистами филиала ФБУЗ "Центр гигиены и эпидемиологии в Курской области в городе Железногорске" и МУ "Управление по делам гражданской обороны и чрезвычайным ситуациям города Железногорска" в контрольных точках города, среднесуточный уровень гамма-фона составляет от 14 до 17 мкР/ч (при безопасном уровне до 30 мкР/ч). Исследования почвы на содержание Cs-137 в местах массового отдыха горожан, на территории селитебной зоны и социально значимых объектов также не выявили радиоактивно аномальных участков.</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Проектные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поселения.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целях изменения экологической ситуации в лучшую сторону генеральным планом предлагается осуществить ряд первоочередных природоохранных мероприятий: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очистки сточных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выявление и ликвидация несанкционированных свалок и санкционированных свалок с истекшим сроком эксплуатации (с последующей рекультивацией земель);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разработка схемы обращения с отходами;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улучшение качества дорожных покрытий;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выполнение мероприятий проекта рекультивации земель, нарушенных при добыче полезных ископаемых.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2.12. Санитарная очистка территории. Размещение кладбищ</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Экологическая политика в регионе реализуется исполнительными органами государственной власти Курской области путем учета экологических приоритетов при подготовке правовых актов, а также путем разработки, принятия и реализации в установленном порядке программ в области охраны окружающей среды и охраны атмосферного воздуха, организации природоохранных работ и мероприятий. Работа по совершенствованию действующего законодательства в сфере охраны окружающей среды ведется на постоянной основе.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Территориальная схема обращения с отходами Курской области разработана для достижения основной цели - снижение отрицательного воздействия на окружающую среду отходов производства и потребления за счет организации экономически эффективной и экологически безопасной региональной системы обращения с отходами и вторичными ресурсами. Территориальная схема разработана на десять лет и обеспечивает достижение целей государственной политики в области обращения с отходами в порядке их приоритетности.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соответствии с территориальной </w:t>
      </w:r>
      <w:hyperlink r:id="rId121">
        <w:r w:rsidRPr="00B84FC3">
          <w:rPr>
            <w:rFonts w:ascii="Times New Roman" w:hAnsi="Times New Roman" w:cs="Times New Roman"/>
          </w:rPr>
          <w:t>схемой</w:t>
        </w:r>
      </w:hyperlink>
      <w:r w:rsidRPr="00B84FC3">
        <w:rPr>
          <w:rFonts w:ascii="Times New Roman" w:hAnsi="Times New Roman" w:cs="Times New Roman"/>
        </w:rPr>
        <w:t xml:space="preserve"> обращения с отходами Курской области, утвержденной приказом комитета жилищно-коммунального хозяйства и ТЭК Курской области от 08.05.2020 N 68, по состоянию на начало 2020 года в таблице отражены источников образования отходов производства и потребления на территории города Железногорска.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2.12.1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Количество источников образования прочих отходов</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производства и потребления на территории города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Железногорска, единиц</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41"/>
        <w:gridCol w:w="1304"/>
        <w:gridCol w:w="1020"/>
        <w:gridCol w:w="964"/>
        <w:gridCol w:w="973"/>
        <w:gridCol w:w="1191"/>
        <w:gridCol w:w="1134"/>
        <w:gridCol w:w="1134"/>
        <w:gridCol w:w="1134"/>
      </w:tblGrid>
      <w:tr w:rsidR="00916647" w:rsidRPr="00B84FC3">
        <w:tc>
          <w:tcPr>
            <w:tcW w:w="204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Муниципальное образование</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Отходы сельского, лесного хозяйства, рыбоводства и рыболовства</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Отходы от добычи полезных ископаемых</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Отходы обрабатывающих производств</w:t>
            </w:r>
          </w:p>
        </w:tc>
        <w:tc>
          <w:tcPr>
            <w:tcW w:w="9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Отходы потребления, производственные и непроизводственные</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Отходы обеспечения электроэнергией, газом и паром</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Отходы при водоснабжении, водоотведении</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Отходы строительства и ремонта</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Отходы при выполнении прочих видов деятельности</w:t>
            </w:r>
          </w:p>
        </w:tc>
      </w:tr>
      <w:tr w:rsidR="00916647" w:rsidRPr="00B84FC3">
        <w:tc>
          <w:tcPr>
            <w:tcW w:w="204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город Железногорск</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2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c>
          <w:tcPr>
            <w:tcW w:w="9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Юго-западная зона (территориальная </w:t>
      </w:r>
      <w:hyperlink r:id="rId122">
        <w:r w:rsidRPr="00B84FC3">
          <w:rPr>
            <w:rFonts w:ascii="Times New Roman" w:hAnsi="Times New Roman" w:cs="Times New Roman"/>
          </w:rPr>
          <w:t>схема</w:t>
        </w:r>
      </w:hyperlink>
      <w:r w:rsidRPr="00B84FC3">
        <w:rPr>
          <w:rFonts w:ascii="Times New Roman" w:hAnsi="Times New Roman" w:cs="Times New Roman"/>
        </w:rPr>
        <w:t xml:space="preserve"> обращения с отходами Курской области, утвержденная приказом комитета жилищно-коммунального хозяйства и ТЭК Курской области от 08.05.2020 N 68) 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в том числе твердых коммунальных отходов будут распределяться по территории города Железногорска следующим образом.</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2.12.2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Схема потоков ТКО 2019-2029. Юго-западная зона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30"/>
        <w:gridCol w:w="679"/>
        <w:gridCol w:w="1993"/>
        <w:gridCol w:w="1644"/>
        <w:gridCol w:w="1077"/>
        <w:gridCol w:w="1984"/>
        <w:gridCol w:w="1077"/>
      </w:tblGrid>
      <w:tr w:rsidR="00916647" w:rsidRPr="00B84FC3">
        <w:tc>
          <w:tcPr>
            <w:tcW w:w="8984" w:type="dxa"/>
            <w:gridSpan w:val="7"/>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2019</w:t>
            </w:r>
          </w:p>
        </w:tc>
      </w:tr>
      <w:tr w:rsidR="00916647" w:rsidRPr="00B84FC3">
        <w:tc>
          <w:tcPr>
            <w:tcW w:w="53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67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Зона РО</w:t>
            </w:r>
          </w:p>
        </w:tc>
        <w:tc>
          <w:tcPr>
            <w:tcW w:w="19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МР /ГО</w:t>
            </w:r>
          </w:p>
        </w:tc>
        <w:tc>
          <w:tcPr>
            <w:tcW w:w="2721"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Среднее плечо от НП до ОРО сущ., км</w:t>
            </w:r>
          </w:p>
        </w:tc>
        <w:tc>
          <w:tcPr>
            <w:tcW w:w="3061"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ОРО сущ</w:t>
            </w:r>
          </w:p>
        </w:tc>
      </w:tr>
      <w:tr w:rsidR="00916647" w:rsidRPr="00B84FC3">
        <w:tc>
          <w:tcPr>
            <w:tcW w:w="53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7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ЮЗ</w:t>
            </w:r>
          </w:p>
        </w:tc>
        <w:tc>
          <w:tcPr>
            <w:tcW w:w="1993"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 город Железногорск</w:t>
            </w:r>
          </w:p>
        </w:tc>
        <w:tc>
          <w:tcPr>
            <w:tcW w:w="2721"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140</w:t>
            </w:r>
          </w:p>
        </w:tc>
        <w:tc>
          <w:tcPr>
            <w:tcW w:w="3061" w:type="dxa"/>
            <w:gridSpan w:val="2"/>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МСК г. Железногорск</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Полигон ТБО ООО "Экопол"</w:t>
            </w:r>
          </w:p>
        </w:tc>
      </w:tr>
      <w:tr w:rsidR="00916647" w:rsidRPr="00B84FC3">
        <w:tc>
          <w:tcPr>
            <w:tcW w:w="8984" w:type="dxa"/>
            <w:gridSpan w:val="7"/>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2020</w:t>
            </w:r>
          </w:p>
        </w:tc>
      </w:tr>
      <w:tr w:rsidR="00916647" w:rsidRPr="00B84FC3">
        <w:tc>
          <w:tcPr>
            <w:tcW w:w="53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7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ЮЗ</w:t>
            </w:r>
          </w:p>
        </w:tc>
        <w:tc>
          <w:tcPr>
            <w:tcW w:w="1993"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 город Железногорск</w:t>
            </w:r>
          </w:p>
        </w:tc>
        <w:tc>
          <w:tcPr>
            <w:tcW w:w="164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МСК ООО "Эко-Альянс"</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Полигон ТБО ООО "Экопол"</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154,5</w:t>
            </w:r>
          </w:p>
        </w:tc>
      </w:tr>
      <w:tr w:rsidR="00916647" w:rsidRPr="00B84FC3">
        <w:tc>
          <w:tcPr>
            <w:tcW w:w="8984" w:type="dxa"/>
            <w:gridSpan w:val="7"/>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2021</w:t>
            </w:r>
          </w:p>
        </w:tc>
      </w:tr>
      <w:tr w:rsidR="00916647" w:rsidRPr="00B84FC3">
        <w:tc>
          <w:tcPr>
            <w:tcW w:w="53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7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ЮЗ</w:t>
            </w:r>
          </w:p>
        </w:tc>
        <w:tc>
          <w:tcPr>
            <w:tcW w:w="1993"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 "город Железногорск"</w:t>
            </w:r>
          </w:p>
        </w:tc>
        <w:tc>
          <w:tcPr>
            <w:tcW w:w="164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МСК ООО "Эко-Альянс"</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Полигон ТБО ООО "Экопол"</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155</w:t>
            </w:r>
          </w:p>
        </w:tc>
      </w:tr>
      <w:tr w:rsidR="00916647" w:rsidRPr="00B84FC3">
        <w:tc>
          <w:tcPr>
            <w:tcW w:w="8984" w:type="dxa"/>
            <w:gridSpan w:val="7"/>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2022 - 2023</w:t>
            </w:r>
          </w:p>
        </w:tc>
      </w:tr>
      <w:tr w:rsidR="00916647" w:rsidRPr="00B84FC3">
        <w:tc>
          <w:tcPr>
            <w:tcW w:w="53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7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ЮЗ</w:t>
            </w:r>
          </w:p>
        </w:tc>
        <w:tc>
          <w:tcPr>
            <w:tcW w:w="1993"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 "город Железногорск"</w:t>
            </w:r>
          </w:p>
        </w:tc>
        <w:tc>
          <w:tcPr>
            <w:tcW w:w="164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МСК ООО "Эко-Альянс"</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Полигон ТБО ООО "Экопол"</w:t>
            </w:r>
          </w:p>
        </w:tc>
        <w:tc>
          <w:tcPr>
            <w:tcW w:w="10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155</w:t>
            </w:r>
          </w:p>
        </w:tc>
      </w:tr>
      <w:tr w:rsidR="00916647" w:rsidRPr="00B84FC3">
        <w:tc>
          <w:tcPr>
            <w:tcW w:w="8984" w:type="dxa"/>
            <w:gridSpan w:val="7"/>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2024</w:t>
            </w:r>
          </w:p>
        </w:tc>
      </w:tr>
      <w:tr w:rsidR="00916647" w:rsidRPr="00B84FC3">
        <w:tc>
          <w:tcPr>
            <w:tcW w:w="53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7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ЮЗ</w:t>
            </w:r>
          </w:p>
        </w:tc>
        <w:tc>
          <w:tcPr>
            <w:tcW w:w="1993"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 "город Железногорск"</w:t>
            </w:r>
          </w:p>
        </w:tc>
        <w:tc>
          <w:tcPr>
            <w:tcW w:w="164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МСК ООО "Эко-Альянс"</w:t>
            </w:r>
          </w:p>
        </w:tc>
        <w:tc>
          <w:tcPr>
            <w:tcW w:w="107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984" w:type="dxa"/>
            <w:vAlign w:val="bottom"/>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Перспективный полигон в г. Железногорске</w:t>
            </w:r>
          </w:p>
        </w:tc>
        <w:tc>
          <w:tcPr>
            <w:tcW w:w="1077" w:type="dxa"/>
            <w:vAlign w:val="center"/>
          </w:tcPr>
          <w:p w:rsidR="00916647" w:rsidRPr="00B84FC3" w:rsidRDefault="00916647">
            <w:pPr>
              <w:pStyle w:val="ConsPlusNormal"/>
              <w:rPr>
                <w:rFonts w:ascii="Times New Roman" w:hAnsi="Times New Roman" w:cs="Times New Roman"/>
              </w:rPr>
            </w:pPr>
          </w:p>
        </w:tc>
      </w:tr>
      <w:tr w:rsidR="00916647" w:rsidRPr="00B84FC3">
        <w:tc>
          <w:tcPr>
            <w:tcW w:w="8984" w:type="dxa"/>
            <w:gridSpan w:val="7"/>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2025 - 2029</w:t>
            </w:r>
          </w:p>
        </w:tc>
      </w:tr>
      <w:tr w:rsidR="00916647" w:rsidRPr="00B84FC3">
        <w:tc>
          <w:tcPr>
            <w:tcW w:w="53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7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ЮЗ</w:t>
            </w:r>
          </w:p>
        </w:tc>
        <w:tc>
          <w:tcPr>
            <w:tcW w:w="1993"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 "город Железногорск"</w:t>
            </w:r>
          </w:p>
        </w:tc>
        <w:tc>
          <w:tcPr>
            <w:tcW w:w="164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МСК ООО "Эко-Альянс"</w:t>
            </w:r>
          </w:p>
        </w:tc>
        <w:tc>
          <w:tcPr>
            <w:tcW w:w="1077"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98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Перспективный полигон в г. Железногорске</w:t>
            </w:r>
          </w:p>
        </w:tc>
        <w:tc>
          <w:tcPr>
            <w:tcW w:w="1077" w:type="dxa"/>
            <w:vAlign w:val="center"/>
          </w:tcPr>
          <w:p w:rsidR="00916647" w:rsidRPr="00B84FC3" w:rsidRDefault="00916647">
            <w:pPr>
              <w:pStyle w:val="ConsPlusNormal"/>
              <w:rPr>
                <w:rFonts w:ascii="Times New Roman" w:hAnsi="Times New Roman" w:cs="Times New Roman"/>
              </w:rPr>
            </w:pP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планируется строительство перспективного полигона ТКО мощностью 85000 т/год. Создание нового полигона запланировано в связи с выводом из эксплуатации и подготовке к рекультивации уже имеющегося.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сведениям территориальной схемы обращения с отходами Курской области на территории города Железногорска находятся 17 лицензированных организаций осуществляющих сбор, транспортирование, обработку, утилизацию, обезвреживание и размещение отходов I - IV классов опасности и 577 контейнерных площадок для накопления ТКО.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перспективу планируется размещение новых контейнерных площадок, их количество будет уточнено при разработке детальных проектов планировки.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На территории города Железногорска бестарный бесконтейнерный сбор ТКО не осуществляется.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2.12.3</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Сведения о лицензированных организациях, осуществляющих</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сбор, транспортирование, обработку, утилизацию,</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обезвреживание и размещение отходов I - IV классов опасности</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на территории Курской области</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984"/>
        <w:gridCol w:w="1843"/>
        <w:gridCol w:w="2268"/>
        <w:gridCol w:w="2381"/>
      </w:tblGrid>
      <w:tr w:rsidR="00916647" w:rsidRPr="00B84FC3">
        <w:tc>
          <w:tcPr>
            <w:tcW w:w="51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198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лицензиата</w:t>
            </w:r>
          </w:p>
        </w:tc>
        <w:tc>
          <w:tcPr>
            <w:tcW w:w="184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Номер и дата регистрации лицензии</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Адреса мест осуществления лицензируемого вида деятельности</w:t>
            </w:r>
          </w:p>
        </w:tc>
        <w:tc>
          <w:tcPr>
            <w:tcW w:w="238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Лицензируемый вид деятельности с указанием выполняемых работ</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МУП "Горводоканал"</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046-00065/П от 04.12.2018</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 город Железногорск, территория ГСП-51</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транспортирование отходов IV класса опасности размещение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"СпецЭкоТранс"</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046-00088/П от 27.12.2018</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ул. Горняков, д. 27</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IV класса опасности транспортирование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МУП "Эко-сервис"</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046-00089 от 11.04.2016</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ул. Мира, д. N 60; Курская обл., г. Железногорск, ул. Димитрова, д. N 1/3</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 IV классов опасности транспортирование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"Экопром"</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046-00090/П от 23.01.2019</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улица Ленина, дом N 26-61</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 - IV классов опасности транспортирование отходов I - IV классов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"ГОТЭК-ЦПУ"</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046-00095/п от 30.01.2019</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территория Промзоны, литер Б1</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транспортирование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"Нипромтекс"</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046-00097 от 14.06.2016</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город Железногорск, улица Мира, дом N 67</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транспортирование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ЗАО "ГОТЭК-ЛИТАР"</w:t>
            </w:r>
          </w:p>
        </w:tc>
        <w:tc>
          <w:tcPr>
            <w:tcW w:w="1843"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N (46)-461-СОУ/П от 30.01.2019</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территория Промзона, литер Б2</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IV класса опасности обработка отходов IV класса опасности утилизация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8.</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ЗАО "АВТОЦЕНТР"</w:t>
            </w:r>
          </w:p>
        </w:tc>
        <w:tc>
          <w:tcPr>
            <w:tcW w:w="1843"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N (46)-693-С от 12.07.2016</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улица Ленина, дом N 93</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 III, IV классов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"Эко-Альянс"</w:t>
            </w:r>
          </w:p>
        </w:tc>
        <w:tc>
          <w:tcPr>
            <w:tcW w:w="1843"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N (46)-810-СТО от 22.07.2016</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микрорайон Промплощадка-6, здание 4</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IV класса опасности транспортирование отходов IV класса опасности обработка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"АРМЕТА"</w:t>
            </w:r>
          </w:p>
        </w:tc>
        <w:tc>
          <w:tcPr>
            <w:tcW w:w="1843"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N (46)-1340-СТО/П от 20.06.2018</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 город Курск, улица 2-я Рабочая, дом N 19; Курская область, город Курск, проезд Магистральный, дом N 32 а; Курская область, Дмитриевский район, город Дмитриев, улица Фосфоритная, дом N 5 и; Курская область, Железногорский район, город Железногорск, Промплощадка-2; Курская область, Советский район, поселок Кшень, улица Курская, дом N 16; Курская область, Черемисиновский район, поселок Черемисиново, улица Железнодорожная; Курская область, Солнцевский район, поселок Солнцево, улица 2-я Привокзальная, дом N 21; Курская область, Щигровский район, город Щигры, улица Макарова, дом N 6</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II, III, IV классов опасности транспортирование отходов II, III, IV классов опасности обработка отходов II, III, IV классов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"МеталлПлюс"</w:t>
            </w:r>
          </w:p>
        </w:tc>
        <w:tc>
          <w:tcPr>
            <w:tcW w:w="1843"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N (46)-1376-СО от 31.08.2016</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Курская область, город Курск, улица Экспедиционная, дом N 1; Курская область, Дмитриевский район, город Дмитриев, улица Фосфоритная, дом N 1; Курская область, </w:t>
            </w:r>
            <w:r w:rsidRPr="00B84FC3">
              <w:rPr>
                <w:rFonts w:ascii="Times New Roman" w:hAnsi="Times New Roman" w:cs="Times New Roman"/>
              </w:rPr>
              <w:lastRenderedPageBreak/>
              <w:t>Железногорский район, станция Остапово; Курская область, Суджанский район, город Суджа, улица Строительная, дом N 23; Курская область, Железногорский район, город Железногорск, Промплощадка-2</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сбор отходов IV класса опасности обработка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12.</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ЗАО "Железногорский ВРЗ"</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(46)-3037-СТ от 01.03.2017</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 город Железногорск, Промплощадка-2</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 II, III, IV классов опасности транспортирование отходов I, II, III, IV классов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"Эгида"</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(46)-3309-СТУ/П от 20.03.2018</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307170, Курская область, город Железногорск, район СМУ-6</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IV класса опасности, транспортирование отходов IV класса опасности утилизация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АО "Михайловский ГОК им. А.В. Варичева"</w:t>
            </w:r>
          </w:p>
        </w:tc>
        <w:tc>
          <w:tcPr>
            <w:tcW w:w="1843"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N (46)-3410-ТБ от 21.04.2017</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 Железногорский район, город Железногорск, улица Ленина, дом N 21; Курская область, Железногорский район, склад ВВ АО "Михайловский ГОК"</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транспортирование отходов II, III, IV классов опасности, обезвреживание отходов III, IV классов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ИП Латышева Е.С.</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(46)-4220-СТ от 17.08.2017</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тер. Промплощадка-6, ГСК-11, блок гаражей N 24, гараж N 1</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IV класса опасности транспортирование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ИП Пахомов А.В.</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(46)-4663-СТ/П от 19.10.2018</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307170, Курская область, город Железногорск, проспект Киевский, дом N 1</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транспортирование отходов IV класса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АО ТД "Кварц"</w:t>
            </w:r>
          </w:p>
        </w:tc>
        <w:tc>
          <w:tcPr>
            <w:tcW w:w="18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(46)-6201-СУ от 27.08.2018</w:t>
            </w:r>
          </w:p>
        </w:tc>
        <w:tc>
          <w:tcPr>
            <w:tcW w:w="226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307170, Курская область, г. Железногорск, проспект Киевский, дом N 1</w:t>
            </w:r>
          </w:p>
        </w:tc>
        <w:tc>
          <w:tcPr>
            <w:tcW w:w="238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сбор отходов IV класса опасности, утилизация отходов IV класса опасности</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2.12.4</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lastRenderedPageBreak/>
        <w:t>Расположение контейнерных площадок для сбора ТКО</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77"/>
        <w:gridCol w:w="1787"/>
        <w:gridCol w:w="1844"/>
        <w:gridCol w:w="2443"/>
        <w:gridCol w:w="1236"/>
        <w:gridCol w:w="1111"/>
        <w:gridCol w:w="1563"/>
        <w:gridCol w:w="1138"/>
        <w:gridCol w:w="1284"/>
        <w:gridCol w:w="640"/>
        <w:gridCol w:w="1288"/>
        <w:gridCol w:w="1257"/>
      </w:tblGrid>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N п/п</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Муниципальное образование</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Населенный пункт</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Улица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Дом</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Корпус/</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Строение</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Тип подстилающей поверхности</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Вид площадки</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Материал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Кол-во</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Емкость (отдельного контейнера)</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Материал контейнера</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Мира (Минирынок)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УШДТ ЦСП</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УШДТ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 Верхний парк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ДСФ ЦСП Столовая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ДСФ ЦСП Столовая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ЦСП ДСФ</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Столовая N 52</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Столовая N 45</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Столовая N 9</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Столовая, N 37</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Геотехника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УИТ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БВК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АКЦ; Эл. цех</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Карьер</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Синега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Синега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Синега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Синега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АЗС УЖДТ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АЗС ТИК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Легковой гараж ГОК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ул. Димитрова </w:t>
            </w:r>
            <w:r w:rsidRPr="00B84FC3">
              <w:rPr>
                <w:rFonts w:ascii="Times New Roman" w:hAnsi="Times New Roman" w:cs="Times New Roman"/>
              </w:rPr>
              <w:lastRenderedPageBreak/>
              <w:t>(Империя)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гастроном</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 (Минирынок)</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 (Европа 26)</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(Медсанчасть)</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(Школа N 7)</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(Кулинария Нива)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Без </w:t>
            </w:r>
            <w:r w:rsidRPr="00B84FC3">
              <w:rPr>
                <w:rFonts w:ascii="Times New Roman" w:hAnsi="Times New Roman" w:cs="Times New Roman"/>
              </w:rPr>
              <w:lastRenderedPageBreak/>
              <w:t>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50.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Дружбы</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Дружбы</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 и 11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Дачный пр-д</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62.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Энтузиастов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Сентюрева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Сентюрева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Сентюрева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Сентюрева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Войнов-интернационалистов (Магазин N 59 Альянс)</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Бетон/Кварцит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Войнов-интернационалистов (Школа N 11)</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 (Магнит)</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86.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Молодежная (Детский сад N 31)</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Молодежная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Заводской пр-д</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Заводской пр-д</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Заводской пр-д</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Заводской пр-д</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Заводской пр-д</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Молодежная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Молодежная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М. Жукова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99.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 Жукова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 Жукова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 Жукова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 Жукова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 Жукова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Горняков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 (Автовокзал)</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Никитина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111.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Никитина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Горняков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Черняховского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Коминтерна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 и 25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Без </w:t>
            </w:r>
            <w:r w:rsidRPr="00B84FC3">
              <w:rPr>
                <w:rFonts w:ascii="Times New Roman" w:hAnsi="Times New Roman" w:cs="Times New Roman"/>
              </w:rPr>
              <w:lastRenderedPageBreak/>
              <w:t>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124.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Профилакторий</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Красных партизан</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Изыскательская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Никитина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Столовая техникума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21-го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Общежитие ПТУ N 18</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Школа N 6</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Химчистка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21-го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Октябрьская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Библиотека</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Столовая N 1</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136.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21-го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21-го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21-го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Больничный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Больничный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Больничный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Стационар</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Роддом</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Бассейн Нептун</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Энтузиастов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149.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Школа N 13</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Энтузиастов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Комарова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Общежитие ПТУ N 16</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Комбинат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Зорюшка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Дворец культуры</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СЮТ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161.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 и 60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Парковая (Школа N 3)</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Садовая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Комарова/ Цветочная (Перекресток)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 ул. Зеленая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 ул. М. Горького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М. Горького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Без </w:t>
            </w:r>
            <w:r w:rsidRPr="00B84FC3">
              <w:rPr>
                <w:rFonts w:ascii="Times New Roman" w:hAnsi="Times New Roman" w:cs="Times New Roman"/>
              </w:rPr>
              <w:lastRenderedPageBreak/>
              <w:t>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174.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 Горького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Мира/В. Терещенко (Перекресток)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 Тургенева (Перекресток)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Западная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Зеленый</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Зеленый</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Всесвятская (Церковь)</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 (Линия "Гринн")</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(Нива)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пр-д Ветеранов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Автомойка ИП Енютин</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Ветеринарная (Березка)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186.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Болотная (Ветлечебница)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АБК Рудника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Обогатителей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 (Школа N 2)</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 (Детский сад N 26)</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Детский (Детский сад N 25)</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Городская котельная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Заречный район</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Цветочная/Являнского (Перекресток)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Заречный район</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Цветочная (Строительная база "Геми")</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Черняховского + Горки</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Черняховского (Чукаев)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Молокозавод</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198.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Хлебозавод</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ГОТЭК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АЗС Ком Ойл</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Вагонмаш</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Вагонмаш</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Столовая Вагонмаша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Кварц</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ЭСТ СМУ-6</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СУ 901</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 Пласт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Обзорная площадка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Шахта N 95</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Шахта N 3</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Без </w:t>
            </w:r>
            <w:r w:rsidRPr="00B84FC3">
              <w:rPr>
                <w:rFonts w:ascii="Times New Roman" w:hAnsi="Times New Roman" w:cs="Times New Roman"/>
              </w:rPr>
              <w:lastRenderedPageBreak/>
              <w:t>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211.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Столовая N 34; Шахта N 1</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ДОФУ</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Общежитие</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223.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СМП</w:t>
            </w:r>
          </w:p>
        </w:tc>
        <w:tc>
          <w:tcPr>
            <w:tcW w:w="1814" w:type="dxa"/>
            <w:vAlign w:val="center"/>
          </w:tcPr>
          <w:p w:rsidR="00916647" w:rsidRPr="00B84FC3" w:rsidRDefault="00916647">
            <w:pPr>
              <w:pStyle w:val="ConsPlusNormal"/>
              <w:rPr>
                <w:rFonts w:ascii="Times New Roman" w:hAnsi="Times New Roman" w:cs="Times New Roman"/>
              </w:rPr>
            </w:pP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Реабилитационный центр "Надежда"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Элит Лайн</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Без </w:t>
            </w:r>
            <w:r w:rsidRPr="00B84FC3">
              <w:rPr>
                <w:rFonts w:ascii="Times New Roman" w:hAnsi="Times New Roman" w:cs="Times New Roman"/>
              </w:rPr>
              <w:lastRenderedPageBreak/>
              <w:t>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236.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Черняковская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2-й Кирпичный</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Молодежный центр</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Рудоавтоматика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Горноспасательный завод</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АЗС Дак-торис</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Автомойка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Эдельвейс</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248.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Автостоянка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Альбатрос</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Колхозный рынок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ЭСТ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21-го Партсъезда (Магазин "Пятерочка")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Октябрьская ("Магнит")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Голенькова (Магазин "Зодчий")</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Горняков (Прокуратура)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Горняков (Баня)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КНС</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Строительная (Типография)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Горняков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Никитина (Церковь)</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Без </w:t>
            </w:r>
            <w:r w:rsidRPr="00B84FC3">
              <w:rPr>
                <w:rFonts w:ascii="Times New Roman" w:hAnsi="Times New Roman" w:cs="Times New Roman"/>
              </w:rPr>
              <w:lastRenderedPageBreak/>
              <w:t>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261.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ООО "Таит"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Магнитная (Школа N 8)</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Магнитная (Детский сад N 14)</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ИП Болденков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(Школа N 5)</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Комарова (Стеклоцентр)</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(Школа N 4)</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Автолюбителей (Училище N 17)</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Стадион</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 (Школа N 2)</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Автолюбителей (Полиция)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 ("Магнит")</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273.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 (Гостиница, ДК)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 (Ресторан)</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Комарова (Детский сад N 7)</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Черняховского (Горгаз)</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КНС Горгаза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Зеленая (Подстанция)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 (Перекресток)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 (ИП Зутков)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 (Колоколов)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Парковая (Автостоянка)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Автолюбителей (Агропром дом)</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Парковая (КНС)</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Без </w:t>
            </w:r>
            <w:r w:rsidRPr="00B84FC3">
              <w:rPr>
                <w:rFonts w:ascii="Times New Roman" w:hAnsi="Times New Roman" w:cs="Times New Roman"/>
              </w:rPr>
              <w:lastRenderedPageBreak/>
              <w:t>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286.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 (АЗС Швейка)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пр-д Черняковский (РСУ)</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Михайловская (МРЭО)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Михайловская (Ахмедов)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Михайловская (Типография)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Гаражный (Чигасов)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Михайловская (Терентьево)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пр-д Черняковский (Мурсалов)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пр-д Черняковский (Костиков)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Железногорская экспедиция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Гаражный (Нива авто)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Зиников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298.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 (Колбасный цех)</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 (Гортеплосеть)</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 (АЗС Шелестов)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 (ГСК N 13)</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 (Александрия)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 (Магнит)</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 (АТС)</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(Ключ)</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Центральный рынок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Пятерочка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Стройгигант + Пятерочка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 (Дока Матис)</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пр-д Черняковский </w:t>
            </w:r>
            <w:r w:rsidRPr="00B84FC3">
              <w:rPr>
                <w:rFonts w:ascii="Times New Roman" w:hAnsi="Times New Roman" w:cs="Times New Roman"/>
              </w:rPr>
              <w:lastRenderedPageBreak/>
              <w:t>(Швейка)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Без </w:t>
            </w:r>
            <w:r w:rsidRPr="00B84FC3">
              <w:rPr>
                <w:rFonts w:ascii="Times New Roman" w:hAnsi="Times New Roman" w:cs="Times New Roman"/>
              </w:rPr>
              <w:lastRenderedPageBreak/>
              <w:t>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311.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(Центр переливания крови)</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(Детский сад N 19)</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(Морг)</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 (Белый лотос)</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 (Флора)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 (ККЦ Русь)</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Малая улица Ленина (Казначейство)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ХПВ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Алексеевская (ТЦ Алексеевский)</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 5-й Алексеевский (Будников)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Сентюрева (Детский сад N 28)</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Сентюрева (АЗС Горелов)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323.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Автостоянка Юренков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Молодежная (КНС N 12)</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 Жукова (Автоцентр)</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 Жукова (ЭСТ Жукова)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 (Юбилейный каток)</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Детская поликлиника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Войнов-интернационалистов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Красная звезда (КНС N 9)</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Трубицыно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Владыка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Горэлектросети</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Пожарная часть</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город </w:t>
            </w:r>
            <w:r w:rsidRPr="00B84FC3">
              <w:rPr>
                <w:rFonts w:ascii="Times New Roman" w:hAnsi="Times New Roman" w:cs="Times New Roman"/>
              </w:rPr>
              <w:lastRenderedPageBreak/>
              <w:t>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Рыбный цех (Диктерев)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Без </w:t>
            </w:r>
            <w:r w:rsidRPr="00B84FC3">
              <w:rPr>
                <w:rFonts w:ascii="Times New Roman" w:hAnsi="Times New Roman" w:cs="Times New Roman"/>
              </w:rPr>
              <w:lastRenderedPageBreak/>
              <w:t>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336.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 (Мастак)</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 (АЗС Шелестов)</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Подстанция N 16</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ГСК N 12</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пр-д Заводской (Эконом)</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59</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67</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69</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Всесвятская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348.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Всесвятская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Всесвятская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83</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ТЦ "Эст-Океан" Заводской проезд</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Без ограждения</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Никитина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Молодежная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Бетон</w:t>
            </w:r>
          </w:p>
        </w:tc>
        <w:tc>
          <w:tcPr>
            <w:tcW w:w="1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Закрытая</w:t>
            </w:r>
          </w:p>
        </w:tc>
        <w:tc>
          <w:tcPr>
            <w:tcW w:w="126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Металл</w:t>
            </w: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363.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383.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Обогатителей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Обогатителей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Обогатителей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Обогатителей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59/2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69/3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Всесвятская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Всесвятская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Всесвятская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403.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423.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Гайдара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Дружбы</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Дружбы</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Дружбы</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Дружбы</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Дачный</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пос. </w:t>
            </w:r>
            <w:r w:rsidRPr="00B84FC3">
              <w:rPr>
                <w:rFonts w:ascii="Times New Roman" w:hAnsi="Times New Roman" w:cs="Times New Roman"/>
              </w:rPr>
              <w:lastRenderedPageBreak/>
              <w:t>Алексеевский</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Алексеевская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443.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Алексеевский</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Алексеевская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Алексеевский</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Алексеевская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Алексеевский</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Алексеевская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Алексеевский</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Алексеевская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 Алексеевский</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Алексеевская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 ДАЧНЫЙ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Детский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Первомайская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Первомайская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459.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Коминтерна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Коминтерна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Красных партизан</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Красных партизан</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Изыскательная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Краснознаменная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Никитина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Никитина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Голенькова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Голенькова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Строительная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Строительная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30а</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Строительная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Пионерская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479.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 Партсъезда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Голенькова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Горняков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Больничный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Больничный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Больничный</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7а</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Димитрова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Энтузиастов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Энтузиастов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Энтузиастов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499.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Энтузиастов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Энтузиастов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Комарова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519.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Ленина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Гагарина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Рокоссовского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Садовая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Садовая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Советская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Рудная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Цветочная/Советская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Советская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539.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Комарова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Комарова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Комарова/Цветочная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Зеленая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Зеленая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Максима Горького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Максима Горького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Максима Горького</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Мира/Максима Горького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Мира/Терещенко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Мира/Тургенева</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Западная/Михайловская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Зеленая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Зеленый переулок/Зап.</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Зеленый переулок</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1а</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Всесвятская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Западная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Проезд Ветеранов</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Никольская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558.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Никольская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Никольская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Солнечная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Солнечная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Разветьевская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Разветьевская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Ольховая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Цветочная/Являнского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0,75</w:t>
            </w: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м/р Рокоссовского</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Коминтерна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568.</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Коминтерна</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569.</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Михайловская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570.</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Михайловская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571.</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Зеленая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572.</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Советская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573.</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Рудная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574.</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Цветочная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575.</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Цветочная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576.</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Советская</w:t>
            </w:r>
          </w:p>
        </w:tc>
        <w:tc>
          <w:tcPr>
            <w:tcW w:w="118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577.</w:t>
            </w:r>
          </w:p>
        </w:tc>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tc>
        <w:tc>
          <w:tcPr>
            <w:tcW w:w="1814" w:type="dxa"/>
            <w:vAlign w:val="center"/>
          </w:tcPr>
          <w:p w:rsidR="00916647" w:rsidRPr="00B84FC3" w:rsidRDefault="00916647">
            <w:pPr>
              <w:pStyle w:val="ConsPlusNormal"/>
              <w:rPr>
                <w:rFonts w:ascii="Times New Roman" w:hAnsi="Times New Roman" w:cs="Times New Roman"/>
              </w:rPr>
            </w:pP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Советская</w:t>
            </w:r>
          </w:p>
        </w:tc>
        <w:tc>
          <w:tcPr>
            <w:tcW w:w="1182" w:type="dxa"/>
            <w:vAlign w:val="center"/>
          </w:tcPr>
          <w:p w:rsidR="00916647" w:rsidRPr="00B84FC3" w:rsidRDefault="00916647">
            <w:pPr>
              <w:pStyle w:val="ConsPlusNormal"/>
              <w:rPr>
                <w:rFonts w:ascii="Times New Roman" w:hAnsi="Times New Roman" w:cs="Times New Roman"/>
              </w:rPr>
            </w:pPr>
          </w:p>
        </w:tc>
        <w:tc>
          <w:tcPr>
            <w:tcW w:w="1073" w:type="dxa"/>
            <w:vAlign w:val="center"/>
          </w:tcPr>
          <w:p w:rsidR="00916647" w:rsidRPr="00B84FC3" w:rsidRDefault="00916647">
            <w:pPr>
              <w:pStyle w:val="ConsPlusNormal"/>
              <w:rPr>
                <w:rFonts w:ascii="Times New Roman" w:hAnsi="Times New Roman" w:cs="Times New Roman"/>
              </w:rPr>
            </w:pPr>
          </w:p>
        </w:tc>
        <w:tc>
          <w:tcPr>
            <w:tcW w:w="1537" w:type="dxa"/>
            <w:vAlign w:val="center"/>
          </w:tcPr>
          <w:p w:rsidR="00916647" w:rsidRPr="00B84FC3" w:rsidRDefault="00916647">
            <w:pPr>
              <w:pStyle w:val="ConsPlusNormal"/>
              <w:rPr>
                <w:rFonts w:ascii="Times New Roman" w:hAnsi="Times New Roman" w:cs="Times New Roman"/>
              </w:rPr>
            </w:pPr>
          </w:p>
        </w:tc>
        <w:tc>
          <w:tcPr>
            <w:tcW w:w="1119" w:type="dxa"/>
            <w:vAlign w:val="center"/>
          </w:tcPr>
          <w:p w:rsidR="00916647" w:rsidRPr="00B84FC3" w:rsidRDefault="00916647">
            <w:pPr>
              <w:pStyle w:val="ConsPlusNormal"/>
              <w:rPr>
                <w:rFonts w:ascii="Times New Roman" w:hAnsi="Times New Roman" w:cs="Times New Roman"/>
              </w:rPr>
            </w:pPr>
          </w:p>
        </w:tc>
        <w:tc>
          <w:tcPr>
            <w:tcW w:w="1263" w:type="dxa"/>
            <w:vAlign w:val="center"/>
          </w:tcPr>
          <w:p w:rsidR="00916647" w:rsidRPr="00B84FC3" w:rsidRDefault="00916647">
            <w:pPr>
              <w:pStyle w:val="ConsPlusNormal"/>
              <w:rPr>
                <w:rFonts w:ascii="Times New Roman" w:hAnsi="Times New Roman" w:cs="Times New Roman"/>
              </w:rPr>
            </w:pPr>
          </w:p>
        </w:tc>
        <w:tc>
          <w:tcPr>
            <w:tcW w:w="62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134" w:type="dxa"/>
            <w:vAlign w:val="center"/>
          </w:tcPr>
          <w:p w:rsidR="00916647" w:rsidRPr="00B84FC3" w:rsidRDefault="00916647">
            <w:pPr>
              <w:pStyle w:val="ConsPlusNormal"/>
              <w:rPr>
                <w:rFonts w:ascii="Times New Roman" w:hAnsi="Times New Roman" w:cs="Times New Roman"/>
              </w:rPr>
            </w:pPr>
          </w:p>
        </w:tc>
        <w:tc>
          <w:tcPr>
            <w:tcW w:w="1236" w:type="dxa"/>
            <w:vAlign w:val="center"/>
          </w:tcPr>
          <w:p w:rsidR="00916647" w:rsidRPr="00B84FC3" w:rsidRDefault="00916647">
            <w:pPr>
              <w:pStyle w:val="ConsPlusNormal"/>
              <w:rPr>
                <w:rFonts w:ascii="Times New Roman" w:hAnsi="Times New Roman" w:cs="Times New Roman"/>
              </w:rPr>
            </w:pP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397" w:bottom="850" w:left="397"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2.12.5</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Нормативы накопления ТКО на территории г. Железногорск</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(т/год)</w:t>
      </w:r>
    </w:p>
    <w:p w:rsidR="00916647" w:rsidRPr="00B84FC3" w:rsidRDefault="00916647">
      <w:pPr>
        <w:pStyle w:val="ConsPlusNormal"/>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602"/>
        <w:gridCol w:w="1441"/>
        <w:gridCol w:w="2186"/>
        <w:gridCol w:w="985"/>
        <w:gridCol w:w="1251"/>
        <w:gridCol w:w="1097"/>
        <w:gridCol w:w="1206"/>
        <w:gridCol w:w="850"/>
        <w:gridCol w:w="1506"/>
        <w:gridCol w:w="1480"/>
        <w:gridCol w:w="1908"/>
        <w:gridCol w:w="656"/>
      </w:tblGrid>
      <w:tr w:rsidR="00916647" w:rsidRPr="00B84FC3">
        <w:tc>
          <w:tcPr>
            <w:tcW w:w="127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Муниципальное образование</w:t>
            </w:r>
          </w:p>
        </w:tc>
        <w:tc>
          <w:tcPr>
            <w:tcW w:w="118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Коллективные средства размещения, т</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Общеобразовательные учреждения, т</w:t>
            </w:r>
          </w:p>
        </w:tc>
        <w:tc>
          <w:tcPr>
            <w:tcW w:w="120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Объекты культуры и досуга, т</w:t>
            </w:r>
          </w:p>
        </w:tc>
        <w:tc>
          <w:tcPr>
            <w:tcW w:w="148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Спортивные объекты, т</w:t>
            </w:r>
          </w:p>
        </w:tc>
        <w:tc>
          <w:tcPr>
            <w:tcW w:w="9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Магазины, т</w:t>
            </w:r>
          </w:p>
        </w:tc>
        <w:tc>
          <w:tcPr>
            <w:tcW w:w="123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Павильоны, т</w:t>
            </w:r>
          </w:p>
        </w:tc>
        <w:tc>
          <w:tcPr>
            <w:tcW w:w="10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Аптеки, т</w:t>
            </w:r>
          </w:p>
        </w:tc>
        <w:tc>
          <w:tcPr>
            <w:tcW w:w="171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Предприятия общественного питания, т</w:t>
            </w:r>
          </w:p>
        </w:tc>
        <w:tc>
          <w:tcPr>
            <w:tcW w:w="156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Объекты бытового обслуживания, т</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Административные учреждения, т</w:t>
            </w:r>
          </w:p>
        </w:tc>
        <w:tc>
          <w:tcPr>
            <w:tcW w:w="94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Всего ТКО от орг-ций</w:t>
            </w:r>
          </w:p>
        </w:tc>
      </w:tr>
      <w:tr w:rsidR="00916647" w:rsidRPr="00B84FC3">
        <w:tc>
          <w:tcPr>
            <w:tcW w:w="127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tc>
        <w:tc>
          <w:tcPr>
            <w:tcW w:w="118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1577</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10601</w:t>
            </w:r>
          </w:p>
        </w:tc>
        <w:tc>
          <w:tcPr>
            <w:tcW w:w="120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3641</w:t>
            </w:r>
          </w:p>
        </w:tc>
        <w:tc>
          <w:tcPr>
            <w:tcW w:w="148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5606</w:t>
            </w:r>
          </w:p>
        </w:tc>
        <w:tc>
          <w:tcPr>
            <w:tcW w:w="9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16137</w:t>
            </w:r>
          </w:p>
        </w:tc>
        <w:tc>
          <w:tcPr>
            <w:tcW w:w="123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1582</w:t>
            </w:r>
          </w:p>
        </w:tc>
        <w:tc>
          <w:tcPr>
            <w:tcW w:w="10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3244</w:t>
            </w:r>
          </w:p>
        </w:tc>
        <w:tc>
          <w:tcPr>
            <w:tcW w:w="171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13628</w:t>
            </w:r>
          </w:p>
        </w:tc>
        <w:tc>
          <w:tcPr>
            <w:tcW w:w="156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520</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31074</w:t>
            </w:r>
          </w:p>
        </w:tc>
        <w:tc>
          <w:tcPr>
            <w:tcW w:w="94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87609</w:t>
            </w:r>
          </w:p>
        </w:tc>
      </w:tr>
      <w:tr w:rsidR="00916647" w:rsidRPr="00B84FC3">
        <w:tc>
          <w:tcPr>
            <w:tcW w:w="127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Городской округ город Железногорск</w:t>
            </w:r>
          </w:p>
        </w:tc>
        <w:tc>
          <w:tcPr>
            <w:tcW w:w="118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1056</w:t>
            </w:r>
          </w:p>
        </w:tc>
        <w:tc>
          <w:tcPr>
            <w:tcW w:w="120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w:t>
            </w:r>
          </w:p>
        </w:tc>
        <w:tc>
          <w:tcPr>
            <w:tcW w:w="148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933</w:t>
            </w:r>
          </w:p>
        </w:tc>
        <w:tc>
          <w:tcPr>
            <w:tcW w:w="99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1987</w:t>
            </w:r>
          </w:p>
        </w:tc>
        <w:tc>
          <w:tcPr>
            <w:tcW w:w="123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199</w:t>
            </w:r>
          </w:p>
        </w:tc>
        <w:tc>
          <w:tcPr>
            <w:tcW w:w="101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430</w:t>
            </w:r>
          </w:p>
        </w:tc>
        <w:tc>
          <w:tcPr>
            <w:tcW w:w="171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1390</w:t>
            </w:r>
          </w:p>
        </w:tc>
        <w:tc>
          <w:tcPr>
            <w:tcW w:w="156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3366</w:t>
            </w:r>
          </w:p>
        </w:tc>
        <w:tc>
          <w:tcPr>
            <w:tcW w:w="94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9638</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2.12.6</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Нормативы накопления ТКО на территории г. Железногорск</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(м</w:t>
      </w:r>
      <w:r w:rsidRPr="00B84FC3">
        <w:rPr>
          <w:rFonts w:ascii="Times New Roman" w:hAnsi="Times New Roman" w:cs="Times New Roman"/>
          <w:vertAlign w:val="superscript"/>
        </w:rPr>
        <w:t>3</w:t>
      </w:r>
      <w:r w:rsidRPr="00B84FC3">
        <w:rPr>
          <w:rFonts w:ascii="Times New Roman" w:hAnsi="Times New Roman" w:cs="Times New Roman"/>
        </w:rPr>
        <w:t>/год)</w:t>
      </w:r>
    </w:p>
    <w:p w:rsidR="00916647" w:rsidRPr="00B84FC3" w:rsidRDefault="00916647">
      <w:pPr>
        <w:pStyle w:val="ConsPlusNormal"/>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591"/>
        <w:gridCol w:w="1432"/>
        <w:gridCol w:w="2171"/>
        <w:gridCol w:w="979"/>
        <w:gridCol w:w="1243"/>
        <w:gridCol w:w="1090"/>
        <w:gridCol w:w="1198"/>
        <w:gridCol w:w="845"/>
        <w:gridCol w:w="1496"/>
        <w:gridCol w:w="1470"/>
        <w:gridCol w:w="1896"/>
        <w:gridCol w:w="757"/>
      </w:tblGrid>
      <w:tr w:rsidR="00916647" w:rsidRPr="00B84FC3">
        <w:tc>
          <w:tcPr>
            <w:tcW w:w="127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Муниципальное образование</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Коллективные средства размещения, м</w:t>
            </w:r>
            <w:r w:rsidRPr="00B84FC3">
              <w:rPr>
                <w:rFonts w:ascii="Times New Roman" w:hAnsi="Times New Roman" w:cs="Times New Roman"/>
                <w:vertAlign w:val="superscript"/>
              </w:rPr>
              <w:t>3</w:t>
            </w:r>
          </w:p>
        </w:tc>
        <w:tc>
          <w:tcPr>
            <w:tcW w:w="141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Общеобразовательные учреждения, м</w:t>
            </w:r>
            <w:r w:rsidRPr="00B84FC3">
              <w:rPr>
                <w:rFonts w:ascii="Times New Roman" w:hAnsi="Times New Roman" w:cs="Times New Roman"/>
                <w:vertAlign w:val="superscript"/>
              </w:rPr>
              <w:t>3</w:t>
            </w:r>
          </w:p>
        </w:tc>
        <w:tc>
          <w:tcPr>
            <w:tcW w:w="12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Объекты культуры и досуга, м</w:t>
            </w:r>
            <w:r w:rsidRPr="00B84FC3">
              <w:rPr>
                <w:rFonts w:ascii="Times New Roman" w:hAnsi="Times New Roman" w:cs="Times New Roman"/>
                <w:vertAlign w:val="superscript"/>
              </w:rPr>
              <w:t>3</w:t>
            </w:r>
          </w:p>
        </w:tc>
        <w:tc>
          <w:tcPr>
            <w:tcW w:w="141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Спортивные объекты, м</w:t>
            </w:r>
            <w:r w:rsidRPr="00B84FC3">
              <w:rPr>
                <w:rFonts w:ascii="Times New Roman" w:hAnsi="Times New Roman" w:cs="Times New Roman"/>
                <w:vertAlign w:val="superscript"/>
              </w:rPr>
              <w:t>3</w:t>
            </w:r>
          </w:p>
        </w:tc>
        <w:tc>
          <w:tcPr>
            <w:tcW w:w="9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Магазины, м</w:t>
            </w:r>
            <w:r w:rsidRPr="00B84FC3">
              <w:rPr>
                <w:rFonts w:ascii="Times New Roman" w:hAnsi="Times New Roman" w:cs="Times New Roman"/>
                <w:vertAlign w:val="superscript"/>
              </w:rPr>
              <w:t>3</w:t>
            </w:r>
          </w:p>
        </w:tc>
        <w:tc>
          <w:tcPr>
            <w:tcW w:w="127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Павильоны, м</w:t>
            </w:r>
            <w:r w:rsidRPr="00B84FC3">
              <w:rPr>
                <w:rFonts w:ascii="Times New Roman" w:hAnsi="Times New Roman" w:cs="Times New Roman"/>
                <w:vertAlign w:val="superscript"/>
              </w:rPr>
              <w:t>3</w:t>
            </w:r>
          </w:p>
        </w:tc>
        <w:tc>
          <w:tcPr>
            <w:tcW w:w="9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Аптеки, м</w:t>
            </w:r>
            <w:r w:rsidRPr="00B84FC3">
              <w:rPr>
                <w:rFonts w:ascii="Times New Roman" w:hAnsi="Times New Roman" w:cs="Times New Roman"/>
                <w:vertAlign w:val="superscript"/>
              </w:rPr>
              <w:t>3</w:t>
            </w:r>
          </w:p>
        </w:tc>
        <w:tc>
          <w:tcPr>
            <w:tcW w:w="170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Предприятия общественного питания, м</w:t>
            </w:r>
            <w:r w:rsidRPr="00B84FC3">
              <w:rPr>
                <w:rFonts w:ascii="Times New Roman" w:hAnsi="Times New Roman" w:cs="Times New Roman"/>
                <w:vertAlign w:val="superscript"/>
              </w:rPr>
              <w:t>3</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Объекты бытового обслуживания, м</w:t>
            </w:r>
            <w:r w:rsidRPr="00B84FC3">
              <w:rPr>
                <w:rFonts w:ascii="Times New Roman" w:hAnsi="Times New Roman" w:cs="Times New Roman"/>
                <w:vertAlign w:val="superscript"/>
              </w:rPr>
              <w:t>3</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Административные учреждения, м</w:t>
            </w:r>
            <w:r w:rsidRPr="00B84FC3">
              <w:rPr>
                <w:rFonts w:ascii="Times New Roman" w:hAnsi="Times New Roman" w:cs="Times New Roman"/>
                <w:vertAlign w:val="superscript"/>
              </w:rPr>
              <w:t>3</w:t>
            </w:r>
          </w:p>
        </w:tc>
        <w:tc>
          <w:tcPr>
            <w:tcW w:w="9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Всего ТКО</w:t>
            </w:r>
          </w:p>
        </w:tc>
      </w:tr>
      <w:tr w:rsidR="00916647" w:rsidRPr="00B84FC3">
        <w:tc>
          <w:tcPr>
            <w:tcW w:w="127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11083</w:t>
            </w:r>
          </w:p>
        </w:tc>
        <w:tc>
          <w:tcPr>
            <w:tcW w:w="141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39030</w:t>
            </w:r>
          </w:p>
        </w:tc>
        <w:tc>
          <w:tcPr>
            <w:tcW w:w="12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29128</w:t>
            </w:r>
          </w:p>
        </w:tc>
        <w:tc>
          <w:tcPr>
            <w:tcW w:w="141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27591</w:t>
            </w:r>
          </w:p>
        </w:tc>
        <w:tc>
          <w:tcPr>
            <w:tcW w:w="9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144532</w:t>
            </w:r>
          </w:p>
        </w:tc>
        <w:tc>
          <w:tcPr>
            <w:tcW w:w="127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12468</w:t>
            </w:r>
          </w:p>
        </w:tc>
        <w:tc>
          <w:tcPr>
            <w:tcW w:w="9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28397</w:t>
            </w:r>
          </w:p>
        </w:tc>
        <w:tc>
          <w:tcPr>
            <w:tcW w:w="170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77600</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1299</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151207</w:t>
            </w:r>
          </w:p>
        </w:tc>
        <w:tc>
          <w:tcPr>
            <w:tcW w:w="9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522335</w:t>
            </w:r>
          </w:p>
        </w:tc>
      </w:tr>
      <w:tr w:rsidR="00916647" w:rsidRPr="00B84FC3">
        <w:tc>
          <w:tcPr>
            <w:tcW w:w="1271"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Городской </w:t>
            </w:r>
            <w:r w:rsidRPr="00B84FC3">
              <w:rPr>
                <w:rFonts w:ascii="Times New Roman" w:hAnsi="Times New Roman" w:cs="Times New Roman"/>
              </w:rPr>
              <w:lastRenderedPageBreak/>
              <w:t>округ город Железногорск</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148</w:t>
            </w:r>
          </w:p>
        </w:tc>
        <w:tc>
          <w:tcPr>
            <w:tcW w:w="141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3889</w:t>
            </w:r>
          </w:p>
        </w:tc>
        <w:tc>
          <w:tcPr>
            <w:tcW w:w="127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1360</w:t>
            </w:r>
          </w:p>
        </w:tc>
        <w:tc>
          <w:tcPr>
            <w:tcW w:w="141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4590</w:t>
            </w:r>
          </w:p>
        </w:tc>
        <w:tc>
          <w:tcPr>
            <w:tcW w:w="9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17800</w:t>
            </w:r>
          </w:p>
        </w:tc>
        <w:tc>
          <w:tcPr>
            <w:tcW w:w="127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1565</w:t>
            </w:r>
          </w:p>
        </w:tc>
        <w:tc>
          <w:tcPr>
            <w:tcW w:w="9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3762</w:t>
            </w:r>
          </w:p>
        </w:tc>
        <w:tc>
          <w:tcPr>
            <w:tcW w:w="170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7915</w:t>
            </w:r>
          </w:p>
        </w:tc>
        <w:tc>
          <w:tcPr>
            <w:tcW w:w="155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218</w:t>
            </w:r>
          </w:p>
        </w:tc>
        <w:tc>
          <w:tcPr>
            <w:tcW w:w="113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16377</w:t>
            </w:r>
          </w:p>
        </w:tc>
        <w:tc>
          <w:tcPr>
            <w:tcW w:w="9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57623</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397" w:bottom="850" w:left="397"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2.12.7</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Предварительное расчетное количество ТКО от населения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(т/год, м</w:t>
      </w:r>
      <w:r w:rsidRPr="00B84FC3">
        <w:rPr>
          <w:rFonts w:ascii="Times New Roman" w:hAnsi="Times New Roman" w:cs="Times New Roman"/>
          <w:vertAlign w:val="superscript"/>
        </w:rPr>
        <w:t>3</w:t>
      </w:r>
      <w:r w:rsidRPr="00B84FC3">
        <w:rPr>
          <w:rFonts w:ascii="Times New Roman" w:hAnsi="Times New Roman" w:cs="Times New Roman"/>
        </w:rPr>
        <w:t>/год)</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48"/>
        <w:gridCol w:w="2374"/>
        <w:gridCol w:w="2233"/>
      </w:tblGrid>
      <w:tr w:rsidR="00916647" w:rsidRPr="00B84FC3">
        <w:tc>
          <w:tcPr>
            <w:tcW w:w="424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Муниципальное образование</w:t>
            </w:r>
          </w:p>
        </w:tc>
        <w:tc>
          <w:tcPr>
            <w:tcW w:w="2374"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ТКО от населения, т/год</w:t>
            </w:r>
          </w:p>
        </w:tc>
        <w:tc>
          <w:tcPr>
            <w:tcW w:w="2233"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ТКО от населения, м</w:t>
            </w:r>
            <w:r w:rsidRPr="00B84FC3">
              <w:rPr>
                <w:rFonts w:ascii="Times New Roman" w:hAnsi="Times New Roman" w:cs="Times New Roman"/>
                <w:vertAlign w:val="superscript"/>
              </w:rPr>
              <w:t>3</w:t>
            </w:r>
            <w:r w:rsidRPr="00B84FC3">
              <w:rPr>
                <w:rFonts w:ascii="Times New Roman" w:hAnsi="Times New Roman" w:cs="Times New Roman"/>
              </w:rPr>
              <w:t>/год</w:t>
            </w:r>
          </w:p>
        </w:tc>
      </w:tr>
      <w:tr w:rsidR="00916647" w:rsidRPr="00B84FC3">
        <w:tc>
          <w:tcPr>
            <w:tcW w:w="424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tc>
        <w:tc>
          <w:tcPr>
            <w:tcW w:w="237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288402</w:t>
            </w:r>
          </w:p>
        </w:tc>
        <w:tc>
          <w:tcPr>
            <w:tcW w:w="22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2152758</w:t>
            </w:r>
          </w:p>
        </w:tc>
      </w:tr>
      <w:tr w:rsidR="00916647" w:rsidRPr="00B84FC3">
        <w:tc>
          <w:tcPr>
            <w:tcW w:w="424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Городской округ город Железногорск</w:t>
            </w:r>
          </w:p>
        </w:tc>
        <w:tc>
          <w:tcPr>
            <w:tcW w:w="237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27491</w:t>
            </w:r>
          </w:p>
        </w:tc>
        <w:tc>
          <w:tcPr>
            <w:tcW w:w="22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194164</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2.12.8</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Расчетное количество ТКО от населения и объектов</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инфраструктуры</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(т/год, м</w:t>
      </w:r>
      <w:r w:rsidRPr="00B84FC3">
        <w:rPr>
          <w:rFonts w:ascii="Times New Roman" w:hAnsi="Times New Roman" w:cs="Times New Roman"/>
          <w:vertAlign w:val="superscript"/>
        </w:rPr>
        <w:t>3</w:t>
      </w:r>
      <w:r w:rsidRPr="00B84FC3">
        <w:rPr>
          <w:rFonts w:ascii="Times New Roman" w:hAnsi="Times New Roman" w:cs="Times New Roman"/>
        </w:rPr>
        <w:t>/год)</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48"/>
        <w:gridCol w:w="2277"/>
        <w:gridCol w:w="2268"/>
      </w:tblGrid>
      <w:tr w:rsidR="00916647" w:rsidRPr="00B84FC3">
        <w:tc>
          <w:tcPr>
            <w:tcW w:w="4248" w:type="dxa"/>
            <w:vAlign w:val="center"/>
          </w:tcPr>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Муниципальное образование</w:t>
            </w:r>
          </w:p>
        </w:tc>
        <w:tc>
          <w:tcPr>
            <w:tcW w:w="2277"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ТКО от населения и организаций, т/год</w:t>
            </w:r>
          </w:p>
        </w:tc>
        <w:tc>
          <w:tcPr>
            <w:tcW w:w="226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ТКО от населения и организаций, м3/год</w:t>
            </w:r>
          </w:p>
        </w:tc>
      </w:tr>
      <w:tr w:rsidR="00916647" w:rsidRPr="00B84FC3">
        <w:tc>
          <w:tcPr>
            <w:tcW w:w="424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w:t>
            </w:r>
          </w:p>
        </w:tc>
        <w:tc>
          <w:tcPr>
            <w:tcW w:w="22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376011</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2675092</w:t>
            </w:r>
          </w:p>
        </w:tc>
      </w:tr>
      <w:tr w:rsidR="00916647" w:rsidRPr="00B84FC3">
        <w:tc>
          <w:tcPr>
            <w:tcW w:w="424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Городской округ город Железногорск</w:t>
            </w:r>
          </w:p>
        </w:tc>
        <w:tc>
          <w:tcPr>
            <w:tcW w:w="227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37129</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251787</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По состоянию на 01.01.2021 на территории города Железногорска находятся 5 кладбищ традиционного захоронения общей площадью 36,5295 га.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2.12.10</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Характеристика мест захоронения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умерших на территории города Железногорска по состоянию</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на начало 2021 г.</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2"/>
        <w:gridCol w:w="2098"/>
        <w:gridCol w:w="1361"/>
        <w:gridCol w:w="1461"/>
        <w:gridCol w:w="2438"/>
        <w:gridCol w:w="1702"/>
        <w:gridCol w:w="1490"/>
      </w:tblGrid>
      <w:tr w:rsidR="00916647" w:rsidRPr="00B84FC3">
        <w:tc>
          <w:tcPr>
            <w:tcW w:w="5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N п/п</w:t>
            </w:r>
          </w:p>
        </w:tc>
        <w:tc>
          <w:tcPr>
            <w:tcW w:w="209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Адрес местоположения</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Площадь используемая, га</w:t>
            </w:r>
          </w:p>
        </w:tc>
        <w:tc>
          <w:tcPr>
            <w:tcW w:w="14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 том числе: площадь свободная, га</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Конфессиональная принадлежность</w:t>
            </w:r>
          </w:p>
        </w:tc>
        <w:tc>
          <w:tcPr>
            <w:tcW w:w="17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Состояние подъездных путей (асфальт, грунт)</w:t>
            </w:r>
          </w:p>
        </w:tc>
        <w:tc>
          <w:tcPr>
            <w:tcW w:w="149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Наличие ограждения</w:t>
            </w:r>
          </w:p>
        </w:tc>
      </w:tr>
      <w:tr w:rsidR="00916647" w:rsidRPr="00B84FC3">
        <w:tc>
          <w:tcPr>
            <w:tcW w:w="5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09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 Железногорский район, пос. Большой Дуб" кладбище "Большой Дуб"</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12,9205</w:t>
            </w:r>
          </w:p>
        </w:tc>
        <w:tc>
          <w:tcPr>
            <w:tcW w:w="14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закрытое</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православное</w:t>
            </w:r>
          </w:p>
        </w:tc>
        <w:tc>
          <w:tcPr>
            <w:tcW w:w="17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асфальт</w:t>
            </w:r>
          </w:p>
        </w:tc>
        <w:tc>
          <w:tcPr>
            <w:tcW w:w="149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есть</w:t>
            </w:r>
          </w:p>
        </w:tc>
      </w:tr>
      <w:tr w:rsidR="00916647" w:rsidRPr="00B84FC3">
        <w:tc>
          <w:tcPr>
            <w:tcW w:w="5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09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область, Железногорский район, Веретенинский сельсовет, кладбище в районе пос. Золотой</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18,8097</w:t>
            </w:r>
          </w:p>
        </w:tc>
        <w:tc>
          <w:tcPr>
            <w:tcW w:w="14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4,18</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православное</w:t>
            </w:r>
          </w:p>
        </w:tc>
        <w:tc>
          <w:tcPr>
            <w:tcW w:w="17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асфальт</w:t>
            </w:r>
          </w:p>
        </w:tc>
        <w:tc>
          <w:tcPr>
            <w:tcW w:w="149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есть</w:t>
            </w:r>
          </w:p>
        </w:tc>
      </w:tr>
      <w:tr w:rsidR="00916647" w:rsidRPr="00B84FC3">
        <w:tc>
          <w:tcPr>
            <w:tcW w:w="5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09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 Железногорск, кладбище в пос. Ермолаевское</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0,8132</w:t>
            </w:r>
          </w:p>
        </w:tc>
        <w:tc>
          <w:tcPr>
            <w:tcW w:w="14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православное</w:t>
            </w:r>
          </w:p>
        </w:tc>
        <w:tc>
          <w:tcPr>
            <w:tcW w:w="17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щебень</w:t>
            </w:r>
          </w:p>
        </w:tc>
        <w:tc>
          <w:tcPr>
            <w:tcW w:w="149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r>
      <w:tr w:rsidR="00916647" w:rsidRPr="00B84FC3">
        <w:tc>
          <w:tcPr>
            <w:tcW w:w="5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09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микрорайон Платоновский, кладбище</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0,0687</w:t>
            </w:r>
          </w:p>
        </w:tc>
        <w:tc>
          <w:tcPr>
            <w:tcW w:w="14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православное</w:t>
            </w:r>
          </w:p>
        </w:tc>
        <w:tc>
          <w:tcPr>
            <w:tcW w:w="17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асфальт</w:t>
            </w:r>
          </w:p>
        </w:tc>
        <w:tc>
          <w:tcPr>
            <w:tcW w:w="149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r>
      <w:tr w:rsidR="00916647" w:rsidRPr="00B84FC3">
        <w:tc>
          <w:tcPr>
            <w:tcW w:w="5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09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кладбище "Городское" 10-й микрорайон</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2,8494</w:t>
            </w:r>
          </w:p>
        </w:tc>
        <w:tc>
          <w:tcPr>
            <w:tcW w:w="14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православное</w:t>
            </w:r>
          </w:p>
        </w:tc>
        <w:tc>
          <w:tcPr>
            <w:tcW w:w="17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асфальт</w:t>
            </w:r>
          </w:p>
        </w:tc>
        <w:tc>
          <w:tcPr>
            <w:tcW w:w="149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r>
      <w:tr w:rsidR="00916647" w:rsidRPr="00B84FC3">
        <w:tc>
          <w:tcPr>
            <w:tcW w:w="5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209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Курская обл. Железногорск, </w:t>
            </w:r>
            <w:r w:rsidRPr="00B84FC3">
              <w:rPr>
                <w:rFonts w:ascii="Times New Roman" w:hAnsi="Times New Roman" w:cs="Times New Roman"/>
              </w:rPr>
              <w:lastRenderedPageBreak/>
              <w:t>микрорайон Яблоневский, кладбище</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0,1533</w:t>
            </w:r>
          </w:p>
        </w:tc>
        <w:tc>
          <w:tcPr>
            <w:tcW w:w="14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православное</w:t>
            </w:r>
          </w:p>
        </w:tc>
        <w:tc>
          <w:tcPr>
            <w:tcW w:w="17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49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r>
      <w:tr w:rsidR="00916647" w:rsidRPr="00B84FC3">
        <w:tc>
          <w:tcPr>
            <w:tcW w:w="5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w:t>
            </w:r>
          </w:p>
        </w:tc>
        <w:tc>
          <w:tcPr>
            <w:tcW w:w="2098"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Курская обл. г. Железногорск, микрорайон Панино кладбище</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0,9147</w:t>
            </w:r>
          </w:p>
        </w:tc>
        <w:tc>
          <w:tcPr>
            <w:tcW w:w="14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c>
          <w:tcPr>
            <w:tcW w:w="243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православное</w:t>
            </w:r>
          </w:p>
        </w:tc>
        <w:tc>
          <w:tcPr>
            <w:tcW w:w="170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грунт</w:t>
            </w:r>
          </w:p>
        </w:tc>
        <w:tc>
          <w:tcPr>
            <w:tcW w:w="149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нет</w:t>
            </w:r>
          </w:p>
        </w:tc>
      </w:tr>
      <w:tr w:rsidR="00916647" w:rsidRPr="00B84FC3">
        <w:tc>
          <w:tcPr>
            <w:tcW w:w="2620"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Итого</w:t>
            </w:r>
          </w:p>
        </w:tc>
        <w:tc>
          <w:tcPr>
            <w:tcW w:w="136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36,5295</w:t>
            </w:r>
          </w:p>
        </w:tc>
        <w:tc>
          <w:tcPr>
            <w:tcW w:w="7091" w:type="dxa"/>
            <w:gridSpan w:val="4"/>
            <w:vAlign w:val="center"/>
          </w:tcPr>
          <w:p w:rsidR="00916647" w:rsidRPr="00B84FC3" w:rsidRDefault="00916647">
            <w:pPr>
              <w:pStyle w:val="ConsPlusNormal"/>
              <w:rPr>
                <w:rFonts w:ascii="Times New Roman" w:hAnsi="Times New Roman" w:cs="Times New Roman"/>
              </w:rPr>
            </w:pP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Согласно строительным нормам и правилам, утвержденным СП 42.13330.2016 "Градостроительство. Планировка и застройка городских и сельских поселений", на тысячу населения требуется 0,24 га площади кладбища. Таким образом, на расчетный срок при численности населения, равной 100446 человек, необходимо обеспечить наличие площади территории ритуального значения, равной 24,107 га. Действующие кладбища полностью обеспечивают необходимую расчетную площадь.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настоящее время погребение умерших жителей города Железногорска осуществляется на территории Веретенинского сельсовета Железногорского района Курской области на земельных участках с кадастровыми номерами 46:06:131102:1 и 46:06:131102:6 общей площадью 16,2 га, предназначенных для размещения кладбища.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перспективу для размещения кладбища предусмотрен земельный участок с кадастровым номером 46:06:131101:43 площадью 4,33 га, расположенный на территории Веретенинского сельсовета Железногорского района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2.13. Зоны с особыми условиями использования территорий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Зоны с особым условием использования территорий представляют собой территории, в границах которых устанавливается определенный правовой режим их использования, ограничивающий или запрещающий те виды деятельности, которые несовместимы с целями установления зоны. Это: охранные, санитарно-защитные зоны, зоны охраны объектов культурного наследия (памятники истории и культуры) народов РФ, водоохранные зоны, зоны санитарной охраны источников питьевого и хозяйственно-бытового водоснабжения и иные зоны, устанавливаемые в соответствии с законодательством Российской Федерации (всего их 28).</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Список предприятий с санитарно-защитными зонами представлен в таблице 2.13.1.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2.13.1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предприятий и территорий, формирующих границы</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санитарно-защитных зон</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6576"/>
        <w:gridCol w:w="1776"/>
      </w:tblGrid>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65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предприятий, территория</w:t>
            </w:r>
          </w:p>
        </w:tc>
        <w:tc>
          <w:tcPr>
            <w:tcW w:w="17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Размер СЗЗ,</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w:t>
            </w:r>
          </w:p>
        </w:tc>
      </w:tr>
      <w:tr w:rsidR="00916647" w:rsidRPr="00B84FC3">
        <w:tc>
          <w:tcPr>
            <w:tcW w:w="8919" w:type="dxa"/>
            <w:gridSpan w:val="3"/>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t>ПРОМЫШЛЕННАЯ ЗОНА</w:t>
            </w: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Черная металлургия</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"Михайловский ГОК им. А.В. Варичева"</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"Рудоавтоматика им. В.В. Сафошина"</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Железногорское АО "Центрметаллургремонт"</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Железнодорожный транспорт</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ЗАО "Железногорский вагоноремонтный завод"</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Объекты коммунального назначения</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Полигон ТБО</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Таможенный терминал</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Эл. энергетика</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ПО "Северные электросети" филиала ОАО "МРСК Центра" - "Курскэнерго"</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МУП "Горэлектросети"</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Автомобильная промышленность</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"Автосервис"</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"Автосервис "Матис"</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Промышленность строительных материалов</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"Завод ЖБИ-3"</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Автотранспорт</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МУП "Транспортные Линии"</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Пищевая промышленность</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"Объединенная рыбная компания"</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Рыбоперерабатывающий цех ИП Дегтярев</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Рыбоперерабатывающий цех ООО "Дионис опт"</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Объекты коммунального назначения</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Стадион "Горняк"</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ОАО "Объединение автовокзалов и автостанций"</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Объекты коммунального назначения</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Мойки автомобилей с количеством постов от 2 до 5</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Легкая промышленность</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"Нипромтекс"</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Полиграфическая промышленность</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"Железногорская типография"</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Общее строительство</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"Завод ЖБИ-3"</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Специализированное строительство</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"СтройМастерЛюкс"</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"Трасса"</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"Вентиляция - 2"</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"СМУ-4+"</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Пищевая промышленность</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26</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ЗАО "Торговый дом "Железногорск-молоко"</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"Проект "Свежий хлеб"</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Целлюлозно-бумажная промышленность</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"Готэк"</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"Готэк-Принт"</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"Готэк-Литар"</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"Универсальный Лизинг"</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"Полипак"</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ООО "Пром-Картон"</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Объекты коммунального назначения</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Автозаправочные станции V класса</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Стоянки грузового транспорта</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Автозаправочные станции IV</w:t>
            </w:r>
          </w:p>
        </w:tc>
        <w:tc>
          <w:tcPr>
            <w:tcW w:w="17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Лесное хозяйство</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ОГУ "Железногорский лесхоз"</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Связь</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"Регионсеть"</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"Телеком центр"</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ОП Дмитриево-Железногорский почтамт УФПС Курской области АО "Почта России"</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Спецмонтажстрой</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41</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АО "Электромонтаж-сервис"</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"Центрметаллургмонтаж"</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"Техмонтаж"</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Материально-техническое снабжение и сбыт</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МУП "Гортеплосеть"</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МУП "Горкомэнерго"</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"УК "Альянс"</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МУП "Горводоканал"</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Управление</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ОКУ "Центр занятости населения г. Железногорска и Железногорского района"</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Пищевая промышленность</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Хлебопекарня "Нива Черноземья" ИП Никитина Г.А.</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МПП "Нива Черноземья" ИП Никитина Г.А.</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Мини-пивзавод ООО "Пивовар"</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Склады пищевой промышленности</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ИП Панарина Р.В., ул. Коминтерна, 9</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ИП Ахмедов М.А.-О., Черняковский проезд, 14/2</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ИП Проворотова Л.Л., Черняковский проезд, 18</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ИП Колоколова Н.И., ул. Мира, 30</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"Александрия-46"</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outlineLvl w:val="5"/>
              <w:rPr>
                <w:rFonts w:ascii="Times New Roman" w:hAnsi="Times New Roman" w:cs="Times New Roman"/>
              </w:rPr>
            </w:pPr>
            <w:r w:rsidRPr="00B84FC3">
              <w:rPr>
                <w:rFonts w:ascii="Times New Roman" w:hAnsi="Times New Roman" w:cs="Times New Roman"/>
              </w:rPr>
              <w:t>Предприятия торговой площадью более 1000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супермаркеты, торговые комплексы, рынки</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ТЦ "Дружба" (магазины "Магнит" и "Магнит-косметик")</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Магазин "Универмаг"</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59</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Гипермаркет "Линия"</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ТЦ "Европа-26 в г. Железногорске"</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61</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Торговый комплекс "Керамикс"</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Торговый комплекс "Парус"</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Торговый центр "Дока-Матис"</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ООО "Центральный рынок"</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Ярмарка каждого дня ООО ЧПКФ "Марафон"</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66</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Розничная ярмарка МУП "Горкомэнерго", микрорайоны 7 - 11-й</w:t>
            </w:r>
          </w:p>
        </w:tc>
        <w:tc>
          <w:tcPr>
            <w:tcW w:w="1776" w:type="dxa"/>
          </w:tcPr>
          <w:p w:rsidR="00916647" w:rsidRPr="00B84FC3" w:rsidRDefault="00916647">
            <w:pPr>
              <w:pStyle w:val="ConsPlusNormal"/>
              <w:rPr>
                <w:rFonts w:ascii="Times New Roman" w:hAnsi="Times New Roman" w:cs="Times New Roman"/>
              </w:rPr>
            </w:pPr>
          </w:p>
        </w:tc>
      </w:tr>
      <w:tr w:rsidR="00916647" w:rsidRPr="00B84FC3">
        <w:tblPrEx>
          <w:tblBorders>
            <w:insideV w:val="nil"/>
          </w:tblBorders>
        </w:tblPrEx>
        <w:tc>
          <w:tcPr>
            <w:tcW w:w="567" w:type="dxa"/>
            <w:tcBorders>
              <w:left w:val="single" w:sz="4" w:space="0" w:color="auto"/>
            </w:tcBorders>
          </w:tcPr>
          <w:p w:rsidR="00916647" w:rsidRPr="00B84FC3" w:rsidRDefault="00916647">
            <w:pPr>
              <w:pStyle w:val="ConsPlusNormal"/>
              <w:rPr>
                <w:rFonts w:ascii="Times New Roman" w:hAnsi="Times New Roman" w:cs="Times New Roman"/>
              </w:rPr>
            </w:pPr>
          </w:p>
        </w:tc>
        <w:tc>
          <w:tcPr>
            <w:tcW w:w="6576" w:type="dxa"/>
            <w:tcBorders>
              <w:right w:val="single" w:sz="4" w:space="0" w:color="auto"/>
            </w:tcBorders>
          </w:tcPr>
          <w:p w:rsidR="00916647" w:rsidRPr="00B84FC3" w:rsidRDefault="00916647">
            <w:pPr>
              <w:pStyle w:val="ConsPlusNormal"/>
              <w:jc w:val="both"/>
              <w:outlineLvl w:val="5"/>
              <w:rPr>
                <w:rFonts w:ascii="Times New Roman" w:hAnsi="Times New Roman" w:cs="Times New Roman"/>
              </w:rPr>
            </w:pPr>
            <w:r w:rsidRPr="00B84FC3">
              <w:rPr>
                <w:rFonts w:ascii="Times New Roman" w:hAnsi="Times New Roman" w:cs="Times New Roman"/>
              </w:rPr>
              <w:t>Объекты коммунального назначения</w:t>
            </w:r>
          </w:p>
        </w:tc>
        <w:tc>
          <w:tcPr>
            <w:tcW w:w="1776" w:type="dxa"/>
            <w:tcBorders>
              <w:left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67</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Автостанция</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68</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Диспетчерский пункт</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69</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Гаражно-строительные кооперативы</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Ветлечебница</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71</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Мойка автомобилей до двух постов</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Пожарное депо</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rPr>
                <w:rFonts w:ascii="Times New Roman" w:hAnsi="Times New Roman" w:cs="Times New Roman"/>
              </w:rPr>
            </w:pPr>
          </w:p>
        </w:tc>
        <w:tc>
          <w:tcPr>
            <w:tcW w:w="6576" w:type="dxa"/>
          </w:tcPr>
          <w:p w:rsidR="00916647" w:rsidRPr="00B84FC3" w:rsidRDefault="00916647">
            <w:pPr>
              <w:pStyle w:val="ConsPlusNormal"/>
              <w:outlineLvl w:val="5"/>
              <w:rPr>
                <w:rFonts w:ascii="Times New Roman" w:hAnsi="Times New Roman" w:cs="Times New Roman"/>
              </w:rPr>
            </w:pPr>
            <w:r w:rsidRPr="00B84FC3">
              <w:rPr>
                <w:rFonts w:ascii="Times New Roman" w:hAnsi="Times New Roman" w:cs="Times New Roman"/>
              </w:rPr>
              <w:t>Кладбища</w:t>
            </w:r>
          </w:p>
        </w:tc>
        <w:tc>
          <w:tcPr>
            <w:tcW w:w="17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Кладбище "Городское"</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74</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Кладбище пос. Ермолаевский</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Кладбище мкр. Платоновский</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76</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Кладбище мкр. Яблоневский</w:t>
            </w:r>
          </w:p>
        </w:tc>
        <w:tc>
          <w:tcPr>
            <w:tcW w:w="1776" w:type="dxa"/>
          </w:tcPr>
          <w:p w:rsidR="00916647" w:rsidRPr="00B84FC3" w:rsidRDefault="00916647">
            <w:pPr>
              <w:pStyle w:val="ConsPlusNormal"/>
              <w:rPr>
                <w:rFonts w:ascii="Times New Roman" w:hAnsi="Times New Roman" w:cs="Times New Roman"/>
              </w:rPr>
            </w:pPr>
          </w:p>
        </w:tc>
      </w:tr>
      <w:tr w:rsidR="00916647" w:rsidRPr="00B84FC3">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w:t>
            </w:r>
          </w:p>
        </w:tc>
        <w:tc>
          <w:tcPr>
            <w:tcW w:w="657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Кладбище мкр. Панино</w:t>
            </w:r>
          </w:p>
        </w:tc>
        <w:tc>
          <w:tcPr>
            <w:tcW w:w="1776" w:type="dxa"/>
          </w:tcPr>
          <w:p w:rsidR="00916647" w:rsidRPr="00B84FC3" w:rsidRDefault="00916647">
            <w:pPr>
              <w:pStyle w:val="ConsPlusNormal"/>
              <w:rPr>
                <w:rFonts w:ascii="Times New Roman" w:hAnsi="Times New Roman" w:cs="Times New Roman"/>
              </w:rPr>
            </w:pP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Водоохранные зоны и прибрежно-защитные полосы и водные объекты общего пользования.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Размеры и границы водоохранных зон, а также режим их использования утверждены </w:t>
      </w:r>
      <w:hyperlink r:id="rId123">
        <w:r w:rsidRPr="00B84FC3">
          <w:rPr>
            <w:rFonts w:ascii="Times New Roman" w:hAnsi="Times New Roman" w:cs="Times New Roman"/>
          </w:rPr>
          <w:t>статьей 65</w:t>
        </w:r>
      </w:hyperlink>
      <w:r w:rsidRPr="00B84FC3">
        <w:rPr>
          <w:rFonts w:ascii="Times New Roman" w:hAnsi="Times New Roman" w:cs="Times New Roman"/>
        </w:rPr>
        <w:t xml:space="preserve"> Водного кодекса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Ширина водоохранной зоны рек или ручьев устанавливается от их истока для рек или ручьев протяженностью: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до десяти километров - в размере пятидесяти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от десяти до пятидесяти километров - в размере ста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от пятидесяти километров и более - в размере двухсот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w:t>
      </w:r>
      <w:r w:rsidRPr="00B84FC3">
        <w:rPr>
          <w:rFonts w:ascii="Times New Roman" w:hAnsi="Times New Roman" w:cs="Times New Roman"/>
        </w:rPr>
        <w:lastRenderedPageBreak/>
        <w:t>ресурсов), устанавливается в размере двухсот метров независимо от уклона прилегающих земель.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границах водоохранных зон запрещается: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использование сточных вод в целях регулирования плодородия почв;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осуществление авиационных мер по борьбе с вредными организмами;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hyperlink r:id="rId124">
        <w:r w:rsidRPr="00B84FC3">
          <w:rPr>
            <w:rFonts w:ascii="Times New Roman" w:hAnsi="Times New Roman" w:cs="Times New Roman"/>
          </w:rPr>
          <w:t>кодекса</w:t>
        </w:r>
      </w:hyperlink>
      <w:r w:rsidRPr="00B84FC3">
        <w:rPr>
          <w:rFonts w:ascii="Times New Roman" w:hAnsi="Times New Roman" w:cs="Times New Roman"/>
        </w:rPr>
        <w:t xml:space="preserve">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размещение специализированных хранилищ пестицидов и агрохимикатов, применение пестицидов и агрохимикатов;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7) сброс сточных, в том числе дренажных,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25">
        <w:r w:rsidRPr="00B84FC3">
          <w:rPr>
            <w:rFonts w:ascii="Times New Roman" w:hAnsi="Times New Roman" w:cs="Times New Roman"/>
          </w:rPr>
          <w:t>статьей 19.1</w:t>
        </w:r>
      </w:hyperlink>
      <w:r w:rsidRPr="00B84FC3">
        <w:rPr>
          <w:rFonts w:ascii="Times New Roman" w:hAnsi="Times New Roman" w:cs="Times New Roman"/>
        </w:rPr>
        <w:t xml:space="preserve"> Закона Российской Федерации от 21.02.1992 N 2395-1 "О недрах").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централизованные системы водоотведения (канализации), централизованные ливневые системы водоотведения;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w:t>
      </w:r>
      <w:r w:rsidRPr="00B84FC3">
        <w:rPr>
          <w:rFonts w:ascii="Times New Roman" w:hAnsi="Times New Roman" w:cs="Times New Roman"/>
        </w:rPr>
        <w:lastRenderedPageBreak/>
        <w:t>вод), если они предназначены для приема таких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w:t>
      </w:r>
      <w:hyperlink r:id="rId126">
        <w:r w:rsidRPr="00B84FC3">
          <w:rPr>
            <w:rFonts w:ascii="Times New Roman" w:hAnsi="Times New Roman" w:cs="Times New Roman"/>
          </w:rPr>
          <w:t>кодекса</w:t>
        </w:r>
      </w:hyperlink>
      <w:r w:rsidRPr="00B84FC3">
        <w:rPr>
          <w:rFonts w:ascii="Times New Roman" w:hAnsi="Times New Roman" w:cs="Times New Roman"/>
        </w:rPr>
        <w:t xml:space="preserve">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границах прибрежных защитных полос также запрещается: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распашка земель;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размещение отвалов размываемых грунтов;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выпас сельскохозяйственных животных и организация для них летних лагерей, ванн.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муниципальном образовании необходимо установить водоохранную зону для прудов, водохранилищ, равную ширине водоохранной зоны водотока, на котором они расположены.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нарушений указанных регламентов не имеется.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Поддержание в надлежащем состоянии водоохранных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Водные объекты общего пользования.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w:t>
      </w:r>
      <w:hyperlink r:id="rId127">
        <w:r w:rsidRPr="00B84FC3">
          <w:rPr>
            <w:rFonts w:ascii="Times New Roman" w:hAnsi="Times New Roman" w:cs="Times New Roman"/>
          </w:rPr>
          <w:t>кодексом</w:t>
        </w:r>
      </w:hyperlink>
      <w:r w:rsidRPr="00B84FC3">
        <w:rPr>
          <w:rFonts w:ascii="Times New Roman" w:hAnsi="Times New Roman" w:cs="Times New Roman"/>
        </w:rPr>
        <w:t xml:space="preserve">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w:t>
      </w:r>
      <w:hyperlink r:id="rId128">
        <w:r w:rsidRPr="00B84FC3">
          <w:rPr>
            <w:rFonts w:ascii="Times New Roman" w:hAnsi="Times New Roman" w:cs="Times New Roman"/>
          </w:rPr>
          <w:t>кодексом</w:t>
        </w:r>
      </w:hyperlink>
      <w:r w:rsidRPr="00B84FC3">
        <w:rPr>
          <w:rFonts w:ascii="Times New Roman" w:hAnsi="Times New Roman" w:cs="Times New Roman"/>
        </w:rPr>
        <w:t xml:space="preserve"> Российской Федерации, другими федеральными законами.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4.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w:t>
      </w:r>
      <w:r w:rsidRPr="00B84FC3">
        <w:rPr>
          <w:rFonts w:ascii="Times New Roman" w:hAnsi="Times New Roman" w:cs="Times New Roman"/>
        </w:rPr>
        <w:lastRenderedPageBreak/>
        <w:t>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7. 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8.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Зоны санитарной охраны источников питьевого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Источником хозяйственно-питьевого водоснабжения города Железногорска являются подземные воды. В соответствии с </w:t>
      </w:r>
      <w:hyperlink r:id="rId129">
        <w:r w:rsidRPr="00B84FC3">
          <w:rPr>
            <w:rFonts w:ascii="Times New Roman" w:hAnsi="Times New Roman" w:cs="Times New Roman"/>
          </w:rPr>
          <w:t>СанПиН 2.1.4.1110-02</w:t>
        </w:r>
      </w:hyperlink>
      <w:r w:rsidRPr="00B84FC3">
        <w:rPr>
          <w:rFonts w:ascii="Times New Roman" w:hAnsi="Times New Roman" w:cs="Times New Roman"/>
        </w:rPr>
        <w:t xml:space="preserve"> "Зоны санитарной охраны источников водоснабжения и водопроводов питьевого назначения" и СП 31.13330.2012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состоянию на 11.06.2021 в границах муниципального образования "город Железногорск" Курской области установлены следующие зоны санитарной охраны источников питьевого и хозяйственно-бытового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группового водозабора "Погарщина" МУП "Горводоканал" МО "Город Железногорск" Курской области (приказ департамента экологической безопасности и природопользования Курской области от 25.08.2014 N 189/01-11):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строго режима (ЗСО I) водозабора - на расстоянии 30 м вокруг каждой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второго пояса (ЗСО II) водозабора - на расстоянии 64 м вокруг каждой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второго пояса (ЗСО III) водозабора - на расстоянии 3181 м от крайних скважин.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Координаты точек горного отвода: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1. 52°17'53" С.Ш., 35°23'16" В.Д; 2. 52°18'20" С.Ш., 35°21'41" В.Д;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52°18'45" С.Ш., 35°21'11" В.Д; 4. 52°20'00" С.Ш., 35°19'41" В.Д;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52°20'37" С.Ш., 35°18'54" В.Д.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одиночного водозабора ЗАО "Стройтехмаш" в городе Железногорске (приказ департамента экологической безопасности и природопользования Курской области от 23.12.2016 N 571/01-10):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строго режима (ЗСО I) со следующими расстояниями от водозаборной скважины по сторонам света: север - 30 м, юг - 30 м, запад - 3,2 м, восток - 19,2 м; граница зоны второго пояса (ЗСО II) - радиусом 33 м вокруг водозаборной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второго пояса (ЗСО III) водозабора - радиусом 234 м вокруг водозаборной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Географические координаты водозаборной скважины: 52°21'26" СШ; 35°27'45" ВД;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группового водозабора ООО "Производственное объединение "Вагонмаш" в городе Железногорске (приказ департамента экологической безопасности и природопользования Курской области от 22.07.2014 N 140/01-11):</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2154"/>
        <w:gridCol w:w="2268"/>
        <w:gridCol w:w="2268"/>
      </w:tblGrid>
      <w:tr w:rsidR="00916647" w:rsidRPr="00B84FC3">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скв.</w:t>
            </w:r>
          </w:p>
        </w:tc>
        <w:tc>
          <w:tcPr>
            <w:tcW w:w="215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Радиус ЗСО I</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Радиус ЗСО II</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Радиус ЗСО III</w:t>
            </w:r>
          </w:p>
        </w:tc>
      </w:tr>
      <w:tr w:rsidR="00916647" w:rsidRPr="00B84FC3">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154"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 м от каждой</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скважины</w:t>
            </w:r>
          </w:p>
        </w:tc>
        <w:tc>
          <w:tcPr>
            <w:tcW w:w="2268"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 м от каждой</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скважины</w:t>
            </w:r>
          </w:p>
        </w:tc>
        <w:tc>
          <w:tcPr>
            <w:tcW w:w="2268"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604 м от центра</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водозабора</w:t>
            </w:r>
          </w:p>
        </w:tc>
      </w:tr>
      <w:tr w:rsidR="00916647" w:rsidRPr="00B84FC3">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154" w:type="dxa"/>
            <w:vMerge/>
          </w:tcPr>
          <w:p w:rsidR="00916647" w:rsidRPr="00B84FC3" w:rsidRDefault="00916647">
            <w:pPr>
              <w:pStyle w:val="ConsPlusNormal"/>
              <w:rPr>
                <w:rFonts w:ascii="Times New Roman" w:hAnsi="Times New Roman" w:cs="Times New Roman"/>
              </w:rPr>
            </w:pPr>
          </w:p>
        </w:tc>
        <w:tc>
          <w:tcPr>
            <w:tcW w:w="2268" w:type="dxa"/>
            <w:vMerge/>
          </w:tcPr>
          <w:p w:rsidR="00916647" w:rsidRPr="00B84FC3" w:rsidRDefault="00916647">
            <w:pPr>
              <w:pStyle w:val="ConsPlusNormal"/>
              <w:rPr>
                <w:rFonts w:ascii="Times New Roman" w:hAnsi="Times New Roman" w:cs="Times New Roman"/>
              </w:rPr>
            </w:pPr>
          </w:p>
        </w:tc>
        <w:tc>
          <w:tcPr>
            <w:tcW w:w="2268" w:type="dxa"/>
            <w:vMerge/>
          </w:tcPr>
          <w:p w:rsidR="00916647" w:rsidRPr="00B84FC3" w:rsidRDefault="00916647">
            <w:pPr>
              <w:pStyle w:val="ConsPlusNormal"/>
              <w:rPr>
                <w:rFonts w:ascii="Times New Roman" w:hAnsi="Times New Roman" w:cs="Times New Roman"/>
              </w:rPr>
            </w:pPr>
          </w:p>
        </w:tc>
      </w:tr>
      <w:tr w:rsidR="00916647" w:rsidRPr="00B84FC3">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154" w:type="dxa"/>
            <w:vMerge/>
          </w:tcPr>
          <w:p w:rsidR="00916647" w:rsidRPr="00B84FC3" w:rsidRDefault="00916647">
            <w:pPr>
              <w:pStyle w:val="ConsPlusNormal"/>
              <w:rPr>
                <w:rFonts w:ascii="Times New Roman" w:hAnsi="Times New Roman" w:cs="Times New Roman"/>
              </w:rPr>
            </w:pPr>
          </w:p>
        </w:tc>
        <w:tc>
          <w:tcPr>
            <w:tcW w:w="2268" w:type="dxa"/>
            <w:vMerge/>
          </w:tcPr>
          <w:p w:rsidR="00916647" w:rsidRPr="00B84FC3" w:rsidRDefault="00916647">
            <w:pPr>
              <w:pStyle w:val="ConsPlusNormal"/>
              <w:rPr>
                <w:rFonts w:ascii="Times New Roman" w:hAnsi="Times New Roman" w:cs="Times New Roman"/>
              </w:rPr>
            </w:pPr>
          </w:p>
        </w:tc>
        <w:tc>
          <w:tcPr>
            <w:tcW w:w="2268" w:type="dxa"/>
            <w:vMerge/>
          </w:tcPr>
          <w:p w:rsidR="00916647" w:rsidRPr="00B84FC3" w:rsidRDefault="00916647">
            <w:pPr>
              <w:pStyle w:val="ConsPlusNormal"/>
              <w:rPr>
                <w:rFonts w:ascii="Times New Roman" w:hAnsi="Times New Roman" w:cs="Times New Roman"/>
              </w:rPr>
            </w:pPr>
          </w:p>
        </w:tc>
      </w:tr>
      <w:tr w:rsidR="00916647" w:rsidRPr="00B84FC3">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154" w:type="dxa"/>
            <w:vMerge/>
          </w:tcPr>
          <w:p w:rsidR="00916647" w:rsidRPr="00B84FC3" w:rsidRDefault="00916647">
            <w:pPr>
              <w:pStyle w:val="ConsPlusNormal"/>
              <w:rPr>
                <w:rFonts w:ascii="Times New Roman" w:hAnsi="Times New Roman" w:cs="Times New Roman"/>
              </w:rPr>
            </w:pPr>
          </w:p>
        </w:tc>
        <w:tc>
          <w:tcPr>
            <w:tcW w:w="2268" w:type="dxa"/>
            <w:vMerge/>
          </w:tcPr>
          <w:p w:rsidR="00916647" w:rsidRPr="00B84FC3" w:rsidRDefault="00916647">
            <w:pPr>
              <w:pStyle w:val="ConsPlusNormal"/>
              <w:rPr>
                <w:rFonts w:ascii="Times New Roman" w:hAnsi="Times New Roman" w:cs="Times New Roman"/>
              </w:rPr>
            </w:pPr>
          </w:p>
        </w:tc>
        <w:tc>
          <w:tcPr>
            <w:tcW w:w="2268" w:type="dxa"/>
            <w:vMerge/>
          </w:tcPr>
          <w:p w:rsidR="00916647" w:rsidRPr="00B84FC3" w:rsidRDefault="00916647">
            <w:pPr>
              <w:pStyle w:val="ConsPlusNormal"/>
              <w:rPr>
                <w:rFonts w:ascii="Times New Roman" w:hAnsi="Times New Roman" w:cs="Times New Roman"/>
              </w:rPr>
            </w:pPr>
          </w:p>
        </w:tc>
      </w:tr>
      <w:tr w:rsidR="00916647" w:rsidRPr="00B84FC3">
        <w:tc>
          <w:tcPr>
            <w:tcW w:w="175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2154" w:type="dxa"/>
            <w:vMerge/>
          </w:tcPr>
          <w:p w:rsidR="00916647" w:rsidRPr="00B84FC3" w:rsidRDefault="00916647">
            <w:pPr>
              <w:pStyle w:val="ConsPlusNormal"/>
              <w:rPr>
                <w:rFonts w:ascii="Times New Roman" w:hAnsi="Times New Roman" w:cs="Times New Roman"/>
              </w:rPr>
            </w:pP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 м от скважины</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380 м от скважины</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Географические координаты центра горного отвода: 51°21'30" СШ, 35°27'22" ВД;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водозабора ЗАО "Железногорский вагоноремонтный завод", находящегося по адресу: Курская область, г. Железногорск, Промплощадка-2 (приказ департамента экологической безопасности и природопользования Курской области от 27.12.2017 N 644/01-10):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строго режима (ЗСО I) по существующему ограждению вокруг здания, в котором расположены скважины, со следующими расстояниями от здания до ограждения по сторонам света: север - 17 м, юг - 20 м, запад - 18 м, восток - 15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второго пояса (ЗСО II) - радиусом 30 м вокруг каждой водозаборной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зоны второго пояса (ЗСО III) водозабора - радиусом 209 м вокруг каждой водозаборной скважины.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Географические координаты центра горного отвода: 51°21'55" СШ, 35°24'10" ВД.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Проектом предлагается установить зоны санитарной охраны для всех существующих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проекты организации ЗСО.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Определение границ поясов ЗСО подземных источников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- 30 м - при использовании защищенных подземных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- 50 м - при использовании недостаточно защищенных подземных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Определение границ поясов ЗСО поверхностных источников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первого пояса ЗСО поверхностных источников устанавливается с учетом конкретных условий в следующих пределах: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водотоков: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вверх по течению - не менее 200 м от водозабора;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вниз по течению - не менее 100 м от водозабора;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 прилегающему к водозабору берегу - не менее 100 м от линии уреза воды летне-осенней межени;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второго пояса ЗСО поверхностных источников водоснабжения устанавливается: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водотоке: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 суток - для III климатического района;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граница ниже по течению должна быть не менее 250 м от водозабора;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боковые границы от уреза воды должны быть расположены на расстоянии: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 при равнинном рельефе местности - не менее 500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водоемах: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боковые границы должны быть удалены на расстояние: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 при равнинном рельефе местности - не менее 500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третьего пояса ЗСО поверхностных источников водоснабжения устанавливаются: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водотоке: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вверх и вниз по течению должны совпадают с границами второго пояса;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боковые границы должны проходить по линии водоразделов в пределах 3 - 5 километров, включая притоки;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водоеме должны полностью совпадают с границами второго пояса.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Определение границ ЗСО водопроводных сооружений и водоводов.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первого пояса ЗСО водопроводных сооружений принимается на расстоянии: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стен запасных и регулирующих емкостей, фильтров и контактных осветлителей - не менее 30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водонапорных башен - не менее 10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остальных помещений (отстойники, реагентное хозяйство, склад хлора, насосные станции и др.) - не менее 15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Ширину санитарно-защитной полосы следует принимать по обе стороны от крайних линий водопровода: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отсутствии грунтовых вод - не менее 10 м при диаметре водоводов до 1000 мм и не менее 20 м при диаметре водоводов более 1000 мм;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наличии грунтовых вод - не менее 50 м вне зависимости от диаметра водоводов.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hyperlink r:id="rId130">
        <w:r w:rsidRPr="00B84FC3">
          <w:rPr>
            <w:rFonts w:ascii="Times New Roman" w:hAnsi="Times New Roman" w:cs="Times New Roman"/>
          </w:rPr>
          <w:t>СанПиН 2.1.4.1110-02</w:t>
        </w:r>
      </w:hyperlink>
      <w:r w:rsidRPr="00B84FC3">
        <w:rPr>
          <w:rFonts w:ascii="Times New Roman" w:hAnsi="Times New Roman" w:cs="Times New Roman"/>
        </w:rPr>
        <w:t xml:space="preserve"> "Зоны санитарной охраны источников водоснабжения и водопроводов питьевого назначения" и СП 31.13330.2012 "Водоснабжение. Наружные сети и сооружения".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2.13.2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Регламенты использования территорий зон санитарной охраны</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источников водоснабжения</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22"/>
        <w:gridCol w:w="4592"/>
      </w:tblGrid>
      <w:tr w:rsidR="00916647" w:rsidRPr="00B84FC3">
        <w:tc>
          <w:tcPr>
            <w:tcW w:w="442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Запрещается</w:t>
            </w:r>
          </w:p>
        </w:tc>
        <w:tc>
          <w:tcPr>
            <w:tcW w:w="45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Допускается</w:t>
            </w:r>
          </w:p>
        </w:tc>
      </w:tr>
      <w:tr w:rsidR="00916647" w:rsidRPr="00B84FC3">
        <w:tc>
          <w:tcPr>
            <w:tcW w:w="9014" w:type="dxa"/>
            <w:gridSpan w:val="2"/>
            <w:vAlign w:val="center"/>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lastRenderedPageBreak/>
              <w:t>Подземные источники водоснабжения</w:t>
            </w:r>
          </w:p>
        </w:tc>
      </w:tr>
      <w:tr w:rsidR="00916647" w:rsidRPr="00B84FC3">
        <w:tc>
          <w:tcPr>
            <w:tcW w:w="9014" w:type="dxa"/>
            <w:gridSpan w:val="2"/>
            <w:vAlign w:val="center"/>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I пояс ЗСО</w:t>
            </w:r>
          </w:p>
        </w:tc>
      </w:tr>
      <w:tr w:rsidR="00916647" w:rsidRPr="00B84FC3">
        <w:tc>
          <w:tcPr>
            <w:tcW w:w="442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все виды строительства, не имеющие непосредственного отношения к эксплуатации, реконструкции и расширению водопроводных сооружений;</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размещение жилых и хозяйственно-бытовых зданий;</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проживание людей;</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посадка высокоствольных деревьев;</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применение ядохимикатов и удобрений</w:t>
            </w:r>
          </w:p>
        </w:tc>
        <w:tc>
          <w:tcPr>
            <w:tcW w:w="459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ограждение и охрана;</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озеленение;</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отвод поверхностного стока за ее пределы;</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асфальтирование дорожек к сооружениям</w:t>
            </w:r>
          </w:p>
        </w:tc>
      </w:tr>
      <w:tr w:rsidR="00916647" w:rsidRPr="00B84FC3">
        <w:tc>
          <w:tcPr>
            <w:tcW w:w="9014" w:type="dxa"/>
            <w:gridSpan w:val="2"/>
            <w:vAlign w:val="center"/>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II пояс ЗСО</w:t>
            </w:r>
          </w:p>
        </w:tc>
      </w:tr>
      <w:tr w:rsidR="00916647" w:rsidRPr="00B84FC3">
        <w:tc>
          <w:tcPr>
            <w:tcW w:w="442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закачка отработанных вод в подземные горизонты, подземное складирование твердых отходов и разработки недр земли;</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применение удобрений и ядохимикатов;</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рубка леса главного пользования и реконструкции</w:t>
            </w:r>
          </w:p>
        </w:tc>
        <w:tc>
          <w:tcPr>
            <w:tcW w:w="459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тампонирование или восстановление всех старых, бездействующих, дефектных или неправильно эксплуатируемых скважин;</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бурение новых скважин и новое строительство, имеющее непосредственное отношение к эксплуатации водопроводных сооружений;</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916647" w:rsidRPr="00B84FC3">
        <w:tc>
          <w:tcPr>
            <w:tcW w:w="9014" w:type="dxa"/>
            <w:gridSpan w:val="2"/>
            <w:vAlign w:val="center"/>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III пояс ЗСО</w:t>
            </w:r>
          </w:p>
        </w:tc>
      </w:tr>
      <w:tr w:rsidR="00916647" w:rsidRPr="00B84FC3">
        <w:tc>
          <w:tcPr>
            <w:tcW w:w="442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закачка отработанных вод в подземные горизонты, подземное складирования твердых отходов и разработки недр земли;</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459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тампонирование или восстановление всех старых, бездействующих, дефектных или неправильно эксплуатируемых скважин;</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бурение новых скважин и новое строительство, имеющее непосредственное отношение к эксплуатации водопроводных сооружений</w:t>
            </w:r>
          </w:p>
        </w:tc>
      </w:tr>
      <w:tr w:rsidR="00916647" w:rsidRPr="00B84FC3">
        <w:tc>
          <w:tcPr>
            <w:tcW w:w="9014" w:type="dxa"/>
            <w:gridSpan w:val="2"/>
            <w:vAlign w:val="center"/>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t>Поверхностные источники водоснабжения</w:t>
            </w:r>
          </w:p>
        </w:tc>
      </w:tr>
      <w:tr w:rsidR="00916647" w:rsidRPr="00B84FC3">
        <w:tc>
          <w:tcPr>
            <w:tcW w:w="9014" w:type="dxa"/>
            <w:gridSpan w:val="2"/>
            <w:vAlign w:val="center"/>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I пояс ЗСО</w:t>
            </w:r>
          </w:p>
        </w:tc>
      </w:tr>
      <w:tr w:rsidR="00916647" w:rsidRPr="00B84FC3">
        <w:tc>
          <w:tcPr>
            <w:tcW w:w="442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xml:space="preserve">- все виды строительства, не имеющие непосредственного отношения к эксплуатации, реконструкции и расширению </w:t>
            </w:r>
            <w:r w:rsidRPr="00B84FC3">
              <w:rPr>
                <w:rFonts w:ascii="Times New Roman" w:hAnsi="Times New Roman" w:cs="Times New Roman"/>
              </w:rPr>
              <w:lastRenderedPageBreak/>
              <w:t>водопроводных сооружений;</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размещение жилых и хозяйственно-бытовых зданий;</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проживание людей;</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посадка высокоствольных деревьев;</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применение ядохимикатов и удобрений;</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459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lastRenderedPageBreak/>
              <w:t>- ограждение и охрана;</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озеленение;</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отвод поверхностного стока за ее пределы;</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lastRenderedPageBreak/>
              <w:t>- асфальтирование дорожек к сооружениям;</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ограждение акватория буями и другими предупредительными знаками;</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на судоходных водоемах над водоприемником устанавливаются бакены с освещением</w:t>
            </w:r>
          </w:p>
        </w:tc>
      </w:tr>
      <w:tr w:rsidR="00916647" w:rsidRPr="00B84FC3">
        <w:tc>
          <w:tcPr>
            <w:tcW w:w="9014" w:type="dxa"/>
            <w:gridSpan w:val="2"/>
            <w:vAlign w:val="center"/>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lastRenderedPageBreak/>
              <w:t>II пояс ЗСО</w:t>
            </w:r>
          </w:p>
        </w:tc>
      </w:tr>
      <w:tr w:rsidR="00916647" w:rsidRPr="00B84FC3">
        <w:tc>
          <w:tcPr>
            <w:tcW w:w="442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рубка леса главного пользования и реконструкции</w:t>
            </w:r>
          </w:p>
        </w:tc>
        <w:tc>
          <w:tcPr>
            <w:tcW w:w="459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при наличии судоходства - оборудование судов, дебаркадеров и брандвахт устройствами для сбора фановых и подсланевых вод и твердых отходов;</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при наличии судоходства - оборудование на пристанях сливных станций и приемников для сбора твердых отходов;</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границы второго пояса ЗСО на пересечении дорог и пешеходных троп обозначаются столбами со специальными знаками</w:t>
            </w:r>
          </w:p>
        </w:tc>
      </w:tr>
      <w:tr w:rsidR="00916647" w:rsidRPr="00B84FC3">
        <w:tc>
          <w:tcPr>
            <w:tcW w:w="9014" w:type="dxa"/>
            <w:gridSpan w:val="2"/>
            <w:vAlign w:val="center"/>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III пояс ЗСО</w:t>
            </w:r>
          </w:p>
        </w:tc>
      </w:tr>
      <w:tr w:rsidR="00916647" w:rsidRPr="00B84FC3">
        <w:tc>
          <w:tcPr>
            <w:tcW w:w="442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459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xml:space="preserve">- использование химических методов борьбы с эвтрофикацией водоемов при условии применения препаратов, имеющих </w:t>
            </w:r>
            <w:r w:rsidRPr="00B84FC3">
              <w:rPr>
                <w:rFonts w:ascii="Times New Roman" w:hAnsi="Times New Roman" w:cs="Times New Roman"/>
              </w:rPr>
              <w:lastRenderedPageBreak/>
              <w:t>положительное санитарно-эпидемиологическое заключение;</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при наличии судоходства - оборудование судов, дебаркадеров и брандвахт устройствами для сбора фановых и подсланевых вод и твердых отходов;</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при наличии судоходства - оборудование на пристанях сливных станций и приемников для сбора твердых отходов</w:t>
            </w:r>
          </w:p>
        </w:tc>
      </w:tr>
      <w:tr w:rsidR="00916647" w:rsidRPr="00B84FC3">
        <w:tc>
          <w:tcPr>
            <w:tcW w:w="9014" w:type="dxa"/>
            <w:gridSpan w:val="2"/>
            <w:vAlign w:val="center"/>
          </w:tcPr>
          <w:p w:rsidR="00916647" w:rsidRPr="00B84FC3" w:rsidRDefault="00916647">
            <w:pPr>
              <w:pStyle w:val="ConsPlusNormal"/>
              <w:jc w:val="center"/>
              <w:outlineLvl w:val="5"/>
              <w:rPr>
                <w:rFonts w:ascii="Times New Roman" w:hAnsi="Times New Roman" w:cs="Times New Roman"/>
              </w:rPr>
            </w:pPr>
            <w:r w:rsidRPr="00B84FC3">
              <w:rPr>
                <w:rFonts w:ascii="Times New Roman" w:hAnsi="Times New Roman" w:cs="Times New Roman"/>
              </w:rPr>
              <w:lastRenderedPageBreak/>
              <w:t>Санитарно-защитные полосы</w:t>
            </w:r>
          </w:p>
        </w:tc>
      </w:tr>
      <w:tr w:rsidR="00916647" w:rsidRPr="00B84FC3">
        <w:tc>
          <w:tcPr>
            <w:tcW w:w="4422" w:type="dxa"/>
            <w:vAlign w:val="center"/>
          </w:tcPr>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размещение источников загрязнения почвы и грунтовых вод;</w:t>
            </w:r>
          </w:p>
          <w:p w:rsidR="00916647" w:rsidRPr="00B84FC3" w:rsidRDefault="00916647">
            <w:pPr>
              <w:pStyle w:val="ConsPlusNormal"/>
              <w:ind w:left="34"/>
              <w:rPr>
                <w:rFonts w:ascii="Times New Roman" w:hAnsi="Times New Roman" w:cs="Times New Roman"/>
              </w:rPr>
            </w:pPr>
            <w:r w:rsidRPr="00B84FC3">
              <w:rPr>
                <w:rFonts w:ascii="Times New Roman" w:hAnsi="Times New Roman" w:cs="Times New Roman"/>
              </w:rPr>
              <w:t>-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4592" w:type="dxa"/>
            <w:vAlign w:val="center"/>
          </w:tcPr>
          <w:p w:rsidR="00916647" w:rsidRPr="00B84FC3" w:rsidRDefault="00916647">
            <w:pPr>
              <w:pStyle w:val="ConsPlusNormal"/>
              <w:rPr>
                <w:rFonts w:ascii="Times New Roman" w:hAnsi="Times New Roman" w:cs="Times New Roman"/>
              </w:rPr>
            </w:pP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2.14. Предложения по изменению границ населенного пункта муниципального образования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Генеральным планом города Железногорска Курской области на I очередь предусмотрены мероприятия по изменению границ населенного пункта.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Однако в случае перевода земель из одной категории в другую, то данная процедура должна осуществляться по следующему алгоритму. В соответствии с Федеральным </w:t>
      </w:r>
      <w:hyperlink r:id="rId131">
        <w:r w:rsidRPr="00B84FC3">
          <w:rPr>
            <w:rFonts w:ascii="Times New Roman" w:hAnsi="Times New Roman" w:cs="Times New Roman"/>
          </w:rPr>
          <w:t>законом</w:t>
        </w:r>
      </w:hyperlink>
      <w:r w:rsidRPr="00B84FC3">
        <w:rPr>
          <w:rFonts w:ascii="Times New Roman" w:hAnsi="Times New Roman" w:cs="Times New Roman"/>
        </w:rPr>
        <w:t xml:space="preserve"> от 21.12.2004 N 172-ФЗ "О переводе земель или земельных участков из одной категории в другую" и </w:t>
      </w:r>
      <w:hyperlink r:id="rId132">
        <w:r w:rsidRPr="00B84FC3">
          <w:rPr>
            <w:rFonts w:ascii="Times New Roman" w:hAnsi="Times New Roman" w:cs="Times New Roman"/>
          </w:rPr>
          <w:t>статьей 8</w:t>
        </w:r>
      </w:hyperlink>
      <w:r w:rsidRPr="00B84FC3">
        <w:rPr>
          <w:rFonts w:ascii="Times New Roman" w:hAnsi="Times New Roman" w:cs="Times New Roman"/>
        </w:rPr>
        <w:t xml:space="preserve"> Земельного кодекса Российской Федерации перевод земель иных категорий в земли населенных пунктов осуществляется путем изменения границ населенного пункта.</w:t>
      </w:r>
    </w:p>
    <w:p w:rsidR="00916647" w:rsidRPr="00B84FC3" w:rsidRDefault="002E70E9">
      <w:pPr>
        <w:pStyle w:val="ConsPlusNormal"/>
        <w:spacing w:before="220"/>
        <w:ind w:firstLine="540"/>
        <w:jc w:val="both"/>
        <w:rPr>
          <w:rFonts w:ascii="Times New Roman" w:hAnsi="Times New Roman" w:cs="Times New Roman"/>
        </w:rPr>
      </w:pPr>
      <w:hyperlink r:id="rId133">
        <w:r w:rsidR="00916647" w:rsidRPr="00B84FC3">
          <w:rPr>
            <w:rFonts w:ascii="Times New Roman" w:hAnsi="Times New Roman" w:cs="Times New Roman"/>
          </w:rPr>
          <w:t>Статьей 84</w:t>
        </w:r>
      </w:hyperlink>
      <w:r w:rsidR="00916647" w:rsidRPr="00B84FC3">
        <w:rPr>
          <w:rFonts w:ascii="Times New Roman" w:hAnsi="Times New Roman" w:cs="Times New Roman"/>
        </w:rPr>
        <w:t xml:space="preserve"> Земельного кодекса Российской Федерации изменение границ населенных пунктов выполняется либо проектом генерального плана, либо внесением изменений в генеральный план поселения, куда входит такой населенный пункт.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силу </w:t>
      </w:r>
      <w:hyperlink r:id="rId134">
        <w:r w:rsidRPr="00B84FC3">
          <w:rPr>
            <w:rFonts w:ascii="Times New Roman" w:hAnsi="Times New Roman" w:cs="Times New Roman"/>
          </w:rPr>
          <w:t>статьи 23</w:t>
        </w:r>
      </w:hyperlink>
      <w:r w:rsidRPr="00B84FC3">
        <w:rPr>
          <w:rFonts w:ascii="Times New Roman" w:hAnsi="Times New Roman" w:cs="Times New Roman"/>
        </w:rPr>
        <w:t xml:space="preserve"> Градостроительного кодекса Российской Федерации подготовка генерального плана и внесение в генеральный план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входящим в состав поселения.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Согласно </w:t>
      </w:r>
      <w:hyperlink r:id="rId135">
        <w:r w:rsidRPr="00B84FC3">
          <w:rPr>
            <w:rFonts w:ascii="Times New Roman" w:hAnsi="Times New Roman" w:cs="Times New Roman"/>
          </w:rPr>
          <w:t>п. 11</w:t>
        </w:r>
      </w:hyperlink>
      <w:r w:rsidRPr="00B84FC3">
        <w:rPr>
          <w:rFonts w:ascii="Times New Roman" w:hAnsi="Times New Roman" w:cs="Times New Roman"/>
        </w:rPr>
        <w:t xml:space="preserve"> постановления Правительства Российской Федерации от 18.08.2008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следующие документы: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Выписку из утвержденного генерального плана, содержащую текстовое и графическое описания местоположения границы населенного пункта и перечень координат характерных точек границы населенного пункта либо устанавливаемых или изменяемых участков границы населенного пункта в установленной системе координат.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Предусматривается исключение из границ населенного пункта следующих земельных участков: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 Земельного участка, расположенного в северо-восточной части муниципального образования "город Железногорск" Курской области. Сам земельный участок имеет вытянутую </w:t>
      </w:r>
      <w:r w:rsidRPr="00B84FC3">
        <w:rPr>
          <w:rFonts w:ascii="Times New Roman" w:hAnsi="Times New Roman" w:cs="Times New Roman"/>
        </w:rPr>
        <w:lastRenderedPageBreak/>
        <w:t>форму с направлением с юго-запада к северо-востоку. Земельный участок не замежеван и не стоит на кадастровом учете. Граница северо-западной стороны рассматриваемого земельного участка проходит по границе с реестровым номером 46:00-3.74 (граница муниципального образования "Железногорский район" Курской области). Граница северной стороны данного земельного участка граничит с земельным участком с кадастровым номером 46:30:000053:184. Граница юго-восточной стороны граничит с земельным участком с кадастровым номером 46:30:000053:337. Граница юго-западной стороны граничит с земельными участками с кадастровыми номерами 46:30:000053:62 и 46:30:000053:188. Планируется к переводу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Картой функционального зонирования территории муниципального образования "город Железногорск" данный земельный участок предусмотрен в территории объектов производственного назначения.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Земельного участка, расположенного в северной части муниципального образования "город Железногорск" Курской области в кадастровом квартале 46:30:000004. Участок не замежеван и не стоит на кадастровом учете, имеет сложную вытянутую форму с протяжением с запада на восток и разделен на 2 части дорогой, расположенной на земельном участке с кадастровым номером 46:30:000000:1318. С северной стороны периметр участка проходит по границе муниципального образования "город Железногорск" Курской области, с востока ограничен участком с кадастровым номером 46:30:000005:427, с юга идет вдоль железной дороги, расположенной на земельном участке с кадастровым номером 46:30:000008:2, с запада и северо-запада ограничит с кадастровым кварталом 46:30:000004 и участком 46:30:000004:554. Картой функционального зонирования территории муниципального образования "город Железногорск" Курской области данный земельный участок предусмотрен в территории лесов (ГЛФ).</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Земельного участка, расположенного в западной части муниципального образования "город Железногорск" Курской области. Участок состоит из 3 частей, 2 из которых были замежеваны и поставлены на кадастровый учет (46:30:000041:49 и 46:30:000041:48). С восточной и северо-восточной стороны участок ограничен автодорогой А-142 "Тросна-Калиновка", расположенной на земельном участке 46:30:000043:2, участками с кадастровыми номерами 46:30:000041:19, 46:30:000041:18, 46:30:000041:43, 46:30:000041:3, 46:30:000041:14 и 46:30:000041:4, с северной, западной и южной - границей муниципального образования "город Железногорск" Курской области. Картой функционального зонирования территории муниципального образования "город Железногорск" данный земельный участок предусмотрен в территории лесов (ГЛФ).</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Земельного участка, расположенного в юго-западной части муниципального образования "город Железногорск" Курской области. Участок не замежеван и не стоит на кадастровом учете, имеет прерывистую вытянутую форму с протяжением с севера на юг. С востока он полностью ограничивается железной дорогой, расположенной на участке 46:30:000045:1, с юга - границей муниципального образования "город Железногорск". С западной и северной стороны участок ограничен участком 46:30:000000:1246 и автодорогой А-142 "Тросна - Калиновка", расположенной на земельном участке с кадастровым номером 46:30:000043:2. Картой функционального зонирования территории муниципального образования "город Железногорск" Курской области данный земельный участок предусмотрен в территории лесов (ГЛФ).</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5. Земельного участка, расположенного в юго-западной части муниципального образования "город Железногорск" Курской области. Участок состоит из 2 частей, имеет сложную вытянутую форму с протяжением с севера на юг. Большая территория северной части не замежевана и включает в себя 3 земельных участка с кадастровыми номерами 46:30:000046:535, 46:30:000046:649/1 и 46:30:000046:471. С севера ограничивается автодорогой А-142 "Тросна - Калиновка", расположенной на земельном участке с кадастровым номером 46:30:000043:2, земельными участками с кадастровыми номерами 46:30:000046:29, 46:30:000046:30, 46:30:000046:31 и 46:30:000046:33, с запада - железной дорогой, находящейся на земельном участке с кадастровым номером 46:30:000046:29 и границей города Железногорска, с востока - автодорогой N 24, расположенной на земельном участке с кадастровым номером 46:30:000048:114. Также данная территория включает в себя многоконтурный земельный участок </w:t>
      </w:r>
      <w:r w:rsidRPr="00B84FC3">
        <w:rPr>
          <w:rFonts w:ascii="Times New Roman" w:hAnsi="Times New Roman" w:cs="Times New Roman"/>
        </w:rPr>
        <w:lastRenderedPageBreak/>
        <w:t>46:30:000046:471. С запада рассматриваемая территория граничит с границей города Железногорска. Картой функционального зонирования территории муниципального образования "город Железногорск" Курской области данный земельный участок предусмотрен в территории лесов (ГЛФ).</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Граница муниципального образования "город Железногорск" Курской области откорректирована путем исключения территорий государственного лесного фонда. Корректировка осуществлялась в соответствии с планшетами лесоустройства 2011 года (Курская область, Железногорский район, Железногорское лесничество, Железногорское участковое лесничество).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Генеральным планом планируется изменение границы населенного пункта за счет исключения земельного участка площадью 53600 м</w:t>
      </w:r>
      <w:r w:rsidRPr="00B84FC3">
        <w:rPr>
          <w:rFonts w:ascii="Times New Roman" w:hAnsi="Times New Roman" w:cs="Times New Roman"/>
          <w:vertAlign w:val="superscript"/>
        </w:rPr>
        <w:t>2</w:t>
      </w:r>
      <w:r w:rsidRPr="00B84FC3">
        <w:rPr>
          <w:rFonts w:ascii="Times New Roman" w:hAnsi="Times New Roman" w:cs="Times New Roman"/>
        </w:rPr>
        <w:t xml:space="preserve"> с кадастровым номером 46:30:000053:497, категория земель - земли населенных пунктов с видом разрешенного использования - тяжелая промышленность, с последующим включением его в границу муниципального образования "Волковский сельсовет" Железногорского района Курской области.</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136">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3. ОЦЕНКА ВОЗМОЖНОГО ВЛИЯНИЯ ПЛАНИРУЕМЫХ ДЛЯ РАЗМЕЩЕНИЯ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ОБЪЕКТОВ МЕСТНОГО ЗНАЧЕНИЯ НА КОМПЛЕКСНОЕ РАЗВИТИЕ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Основополагающими для развития территории муниципального образования "город Железногорск" Курской области являются проектные решения, связанные с создание особой экономической зоны промышленно-производственного типа.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Создание ОЭЗ ППТ "Третий полюс" соответствуют стратегическим ориентирам развития как Российской Федерации, так и Курской области и, соответственно, инвестиционным приоритетам страны и региона.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Основная цель создания ОЭЗ ППТ "Третий полюс" - развитие обрабатывающих отраслей экономики через создание на территории ОЭЗ современных промышленно-производственных комплексов, способных обеспечить производство высокотехнологичной продукции глубокой промышленной переработки в целях удовлетворения потребностей российской экономики и стимулирования экспорта.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 менее существенны решения, связанные с развитием транспортной, инженерной и социальной инфраструктур, обеспечивающих комфортность проживания в жилой зоне и возможность ее позитивного преобразования.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Мероприятия, связанные с развитием инфраструктур, должны обладать 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Исполнение мероприятий будет способствовать созданию предпосылок для динамичного наращивания инвестиционно-финансового потенциала города Железногорска - основы его дальнейшего развития. Особое внимание будет уделяться реализации высокоэффективных инвестиционных проектов со сроком окупаемости до трех лет, ориентированных на скорейшее решение основных задач программы и обеспечивающих уже на начальном этапе их реализации поступление дополнительных средств в местный и областной бюджет, создание новых рабочих мест.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Земельный участок, расположенный между земельными участками с кадастровыми номерами 46:30:000053:337, 46:30:000053:184, 46:30:000053:62, 46:30:000053:188 (Курская область, Железногорский район, город Железногорск) планируется к переводу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Картой функционального зонирования территории муниципального образования "город Железногорск" Курской области данный земельный участок предусмотрен в производственной зоне.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4. МЕРОПРИЯТИЯ, УТВЕРЖДЕННЫЕ ДОКУМЕНТОМ ТЕРРИТОРИАЛЬНОГО</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ПЛАНИРОВАНИЯ ЖЕЛЕЗНОГОРСКОГО МУНИЦИПАЛЬНОГО РАЙОНА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 ТЕРРИТОРИАЛЬНОГО ПЛАНИРОВАНИЯ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Схемой территориального планирования Курской области и Железногорского муниципального района Курской области запланированы следующие мероприятия, касающиеся муниципального образования "город Железногорск"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Предложения по развитию промышленно-производственного потенциала: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завода по производству горячебрикетированного железа;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техническое перевооружение дробильно-обогатительного комплекса (ДОК). Модернизация отделения мокрого магнитного обогащения (ОММО) с внедрением тонкого грохочения. Строительство комплекса дообогащения АО "Михайловский ГОК им. А.В. Варичева" со сроком реализации до 2027 года;</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137">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строительство дробильно-конвейерного комплекса на северо-восточном и юго-восточном бортах карьера АО "Михайловский ГОК им. А.В. Варичева" со сроком реализации 2023 год.</w:t>
      </w: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 xml:space="preserve">(абзац введен </w:t>
      </w:r>
      <w:hyperlink r:id="rId138">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Предложения в сфере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и строительство общеобразовательной школы на 33 класса в 16 мкр.;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и строительство общеобразовательной школы на 1000 мест в 20 мкр. (с учетом оборудования);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и строительство объектов дошкольного, начального и среднего общего образования в 17 и 18 мкр;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и строительство объектов дошкольного, начального и среднего общего образования в мкр. Заречный.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Предложения по транспортной инфраструктуре: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федеральной автодороги А-142 "Тросна - Калиновка";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разработка проекта развития железнодорожной станции "Михайловский Рудник";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автостанции (создание транспортно-пересадочного узла);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электрификация перегона станция "Михайловский Рудник" - станция "Орел" с целью замены на железнодорожном транспорте тепловозной тяги на электровозную, с перспективой развития движения электропоездов по маршруту Москва - Железногорск.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Основные принципы развития транспортного комплекса муниципального образования "город Железногорск" Курской области включают в себя две основные составляющие: улучшение качества существующих и строительство новых дорог.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Данные мероприятия по улучшению транспортной сети муниципального образования "город Железногорск" Курской области обеспечат более эффективное транспортное сообщение.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Предложения по инженерной инфраструктуре: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Первая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подземного дренажного комплекса (АО "Михайловский ГОК им. А.В. Варичева") и его дальнейшего использования для водоснабжения промпредприятий и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переход на использование для связи между АТС волоконно-оптических кабелей.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развитие сети "Интернет" с использованием сетей следующего поколения (NGN);</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модернизация существующих кабельных сетей, процент износа которых свыше 80%;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замена канализационных сетей с износом 100% и более;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автоматизированной системы диспетчерского контроля и управления канализационными насосными станциями;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инвентаризация источников загрязнения поверхностных водных объектов и разработка рекомендаций по повышению эффективности очистки сточных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Предложения по жилищному строительству: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Генеральным планом города Железногорска Курской области новое жилищное строительство рассчитано в соответствии с перспективным развитием города Железногорска. Основной объем жилищного строительства запланирован в северо-западной части города Железногорска в микрорайонах 16, 17, 18, 19, 20.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Первоочередное строительство до 2031 года: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Многоэтажными жилыми домами: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15-й микрорайон - 6,64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16-й микрорайон - 29,59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20-й микрорайон - 27,39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Индивидуальными жилыми домами: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17 - 18-й микрорайон - 92,61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19-й микрорайон - 16,15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Предусмотрена комплексная застройка микрорайонов с выделением участков для строительства школ, детских садов, поликлиники и гостиницы.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расчетный срок до 2041 г. завершение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Также предусмотрена реконструкция жилищного фонда, находящегося в неудовлетворительном состоянии.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Предложения в сфере культуры: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Центральной библиотеки имени Е. Носова МУК "Централизованная библиотечная система";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капитальный ремонт Филиала "АРТ" МАУК "Культурно-досуговый центр Русь";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реконструкция МУК "Железногорский краеведческий музей".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Предложения в сфере охраны окружающей среды: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Первая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сокращение выбросов вредных веществ в атмосферу путем внедрения экологически безопасных технологий. Совершенствование технического оборудования предприятий и оснащение источников выбросов пылегазоочистными установками;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производственный контроль за соблюдением нормативов предельно допустимых выбросов загрязняющих веществ в атмосферу;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выявление и ликвидация несанкционированных свалок;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сортировки мусора по месту его образования (населением и предприятиями). Сбор вторичного сырья.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Расчетный срок:</w:t>
      </w:r>
    </w:p>
    <w:p w:rsidR="00916647" w:rsidRPr="00B84FC3" w:rsidRDefault="00916647">
      <w:pPr>
        <w:pStyle w:val="ConsPlusNormal"/>
        <w:spacing w:before="220"/>
        <w:ind w:left="540" w:firstLine="540"/>
        <w:jc w:val="both"/>
        <w:rPr>
          <w:rFonts w:ascii="Times New Roman" w:hAnsi="Times New Roman" w:cs="Times New Roman"/>
        </w:rPr>
      </w:pPr>
      <w:r w:rsidRPr="00B84FC3">
        <w:rPr>
          <w:rFonts w:ascii="Times New Roman" w:hAnsi="Times New Roman" w:cs="Times New Roman"/>
        </w:rPr>
        <w:t>- строительство нового полигона ТКО мощностью 85 тыс. т/год;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мониторинг качества питьевой воды и соответствия источников водоснабжения санитарно-техническим нормам.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Предложения по сохранению объектов культурного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разработка проектов зон охраны объектов культурного наследия;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проведение ремонтных и реставрационных работ на объектах культурного наследия.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5. УТВЕРЖДЕННЫЕ ДОКУМЕНТАМИ ТЕРРИТОРИАЛЬНОГО ПЛАНИРОВАНИЯ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РОССИЙСКОЙ ФЕДЕРАЦИИ ПЛАНИРУЕМЫЕ ДЛЯ РАЗМЕЩЕНИЯ ОБЪЕКТЫ</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ФЕДЕРАЛЬНОГО ЗНАЧЕНИЯ</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(введен </w:t>
      </w:r>
      <w:hyperlink r:id="rId139">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запланированы следующие мероприятия, касающиеся муниципального образования "город Железногорск"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3"/>
        <w:rPr>
          <w:rFonts w:ascii="Times New Roman" w:hAnsi="Times New Roman" w:cs="Times New Roman"/>
        </w:rPr>
      </w:pPr>
      <w:r w:rsidRPr="00B84FC3">
        <w:rPr>
          <w:rFonts w:ascii="Times New Roman" w:hAnsi="Times New Roman" w:cs="Times New Roman"/>
        </w:rPr>
        <w:t>Таблица 5.1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Объекты капитального строительства транспортной</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инфраструктуры федерального значения на территории</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муниципального образования "город Железногорск"</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Курской области</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992"/>
        <w:gridCol w:w="2885"/>
        <w:gridCol w:w="2487"/>
      </w:tblGrid>
      <w:tr w:rsidR="00916647" w:rsidRPr="00B84FC3">
        <w:tc>
          <w:tcPr>
            <w:tcW w:w="56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29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w:t>
            </w:r>
          </w:p>
        </w:tc>
        <w:tc>
          <w:tcPr>
            <w:tcW w:w="288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Местоположение</w:t>
            </w:r>
          </w:p>
        </w:tc>
        <w:tc>
          <w:tcPr>
            <w:tcW w:w="248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Вид работ</w:t>
            </w:r>
          </w:p>
        </w:tc>
      </w:tr>
      <w:tr w:rsidR="00916647" w:rsidRPr="00B84FC3">
        <w:tc>
          <w:tcPr>
            <w:tcW w:w="567" w:type="dxa"/>
            <w:vAlign w:val="center"/>
          </w:tcPr>
          <w:p w:rsidR="00916647" w:rsidRPr="00B84FC3" w:rsidRDefault="00916647">
            <w:pPr>
              <w:pStyle w:val="ConsPlusNormal"/>
              <w:ind w:left="283"/>
              <w:rPr>
                <w:rFonts w:ascii="Times New Roman" w:hAnsi="Times New Roman" w:cs="Times New Roman"/>
              </w:rPr>
            </w:pPr>
            <w:r w:rsidRPr="00B84FC3">
              <w:rPr>
                <w:rFonts w:ascii="Times New Roman" w:hAnsi="Times New Roman" w:cs="Times New Roman"/>
              </w:rPr>
              <w:t>1.</w:t>
            </w:r>
          </w:p>
        </w:tc>
        <w:tc>
          <w:tcPr>
            <w:tcW w:w="2992" w:type="dxa"/>
            <w:vAlign w:val="center"/>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Автомобильная дорога А-142 Тросна - Калиновка</w:t>
            </w:r>
          </w:p>
        </w:tc>
        <w:tc>
          <w:tcPr>
            <w:tcW w:w="288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Курская область,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г. Железногорск, Железногорский район, </w:t>
            </w:r>
            <w:r w:rsidRPr="00B84FC3">
              <w:rPr>
                <w:rFonts w:ascii="Times New Roman" w:hAnsi="Times New Roman" w:cs="Times New Roman"/>
              </w:rPr>
              <w:lastRenderedPageBreak/>
              <w:t>Хомутовский район, Дмитриевский район</w:t>
            </w:r>
          </w:p>
        </w:tc>
        <w:tc>
          <w:tcPr>
            <w:tcW w:w="248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Реконструкция на территории Курской области до категории IБ</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2"/>
        <w:rPr>
          <w:rFonts w:ascii="Times New Roman" w:hAnsi="Times New Roman" w:cs="Times New Roman"/>
        </w:rPr>
      </w:pPr>
      <w:r w:rsidRPr="00B84FC3">
        <w:rPr>
          <w:rFonts w:ascii="Times New Roman" w:hAnsi="Times New Roman" w:cs="Times New Roman"/>
        </w:rPr>
        <w:t>СПИСОК ЛИТЕРАТУРЫ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1. </w:t>
      </w:r>
      <w:hyperlink r:id="rId140">
        <w:r w:rsidRPr="00B84FC3">
          <w:rPr>
            <w:rFonts w:ascii="Times New Roman" w:hAnsi="Times New Roman" w:cs="Times New Roman"/>
          </w:rPr>
          <w:t>Конституция</w:t>
        </w:r>
      </w:hyperlink>
      <w:r w:rsidRPr="00B84FC3">
        <w:rPr>
          <w:rFonts w:ascii="Times New Roman" w:hAnsi="Times New Roman" w:cs="Times New Roman"/>
        </w:rPr>
        <w:t xml:space="preserve"> Российской Федерации от 12 декабря 1993 г.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 Градостроительный </w:t>
      </w:r>
      <w:hyperlink r:id="rId141">
        <w:r w:rsidRPr="00B84FC3">
          <w:rPr>
            <w:rFonts w:ascii="Times New Roman" w:hAnsi="Times New Roman" w:cs="Times New Roman"/>
          </w:rPr>
          <w:t>кодекс</w:t>
        </w:r>
      </w:hyperlink>
      <w:r w:rsidRPr="00B84FC3">
        <w:rPr>
          <w:rFonts w:ascii="Times New Roman" w:hAnsi="Times New Roman" w:cs="Times New Roman"/>
        </w:rPr>
        <w:t xml:space="preserve"> Российской Федерации от 29 декабря 2004 г. N 190-ФЗ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3. Земельный </w:t>
      </w:r>
      <w:hyperlink r:id="rId142">
        <w:r w:rsidRPr="00B84FC3">
          <w:rPr>
            <w:rFonts w:ascii="Times New Roman" w:hAnsi="Times New Roman" w:cs="Times New Roman"/>
          </w:rPr>
          <w:t>кодекс</w:t>
        </w:r>
      </w:hyperlink>
      <w:r w:rsidRPr="00B84FC3">
        <w:rPr>
          <w:rFonts w:ascii="Times New Roman" w:hAnsi="Times New Roman" w:cs="Times New Roman"/>
        </w:rPr>
        <w:t xml:space="preserve"> Российской Федерации от 25 октября 2001 г. N 136-ФЗ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4. Жилищный </w:t>
      </w:r>
      <w:hyperlink r:id="rId143">
        <w:r w:rsidRPr="00B84FC3">
          <w:rPr>
            <w:rFonts w:ascii="Times New Roman" w:hAnsi="Times New Roman" w:cs="Times New Roman"/>
          </w:rPr>
          <w:t>кодекс</w:t>
        </w:r>
      </w:hyperlink>
      <w:r w:rsidRPr="00B84FC3">
        <w:rPr>
          <w:rFonts w:ascii="Times New Roman" w:hAnsi="Times New Roman" w:cs="Times New Roman"/>
        </w:rPr>
        <w:t xml:space="preserve"> Российской Федерации от 29 декабря 2004 г. N 188-ФЗ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5. Водный </w:t>
      </w:r>
      <w:hyperlink r:id="rId144">
        <w:r w:rsidRPr="00B84FC3">
          <w:rPr>
            <w:rFonts w:ascii="Times New Roman" w:hAnsi="Times New Roman" w:cs="Times New Roman"/>
          </w:rPr>
          <w:t>кодекс</w:t>
        </w:r>
      </w:hyperlink>
      <w:r w:rsidRPr="00B84FC3">
        <w:rPr>
          <w:rFonts w:ascii="Times New Roman" w:hAnsi="Times New Roman" w:cs="Times New Roman"/>
        </w:rPr>
        <w:t xml:space="preserve"> Российской Федерации от 3 июня 2006 г. N 74-ФЗ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6. Лесной </w:t>
      </w:r>
      <w:hyperlink r:id="rId145">
        <w:r w:rsidRPr="00B84FC3">
          <w:rPr>
            <w:rFonts w:ascii="Times New Roman" w:hAnsi="Times New Roman" w:cs="Times New Roman"/>
          </w:rPr>
          <w:t>кодекс</w:t>
        </w:r>
      </w:hyperlink>
      <w:r w:rsidRPr="00B84FC3">
        <w:rPr>
          <w:rFonts w:ascii="Times New Roman" w:hAnsi="Times New Roman" w:cs="Times New Roman"/>
        </w:rPr>
        <w:t xml:space="preserve"> Российской Федерации от 4 декабря 2006 г. N 200-ФЗ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7. Воздушный </w:t>
      </w:r>
      <w:hyperlink r:id="rId146">
        <w:r w:rsidRPr="00B84FC3">
          <w:rPr>
            <w:rFonts w:ascii="Times New Roman" w:hAnsi="Times New Roman" w:cs="Times New Roman"/>
          </w:rPr>
          <w:t>кодекс</w:t>
        </w:r>
      </w:hyperlink>
      <w:r w:rsidRPr="00B84FC3">
        <w:rPr>
          <w:rFonts w:ascii="Times New Roman" w:hAnsi="Times New Roman" w:cs="Times New Roman"/>
        </w:rPr>
        <w:t xml:space="preserve"> Российской Федерации от 19 марта 1997 г. N 60-ФЗ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8. </w:t>
      </w:r>
      <w:hyperlink r:id="rId147">
        <w:r w:rsidRPr="00B84FC3">
          <w:rPr>
            <w:rFonts w:ascii="Times New Roman" w:hAnsi="Times New Roman" w:cs="Times New Roman"/>
          </w:rPr>
          <w:t>Закон</w:t>
        </w:r>
      </w:hyperlink>
      <w:r w:rsidRPr="00B84FC3">
        <w:rPr>
          <w:rFonts w:ascii="Times New Roman" w:hAnsi="Times New Roman" w:cs="Times New Roman"/>
        </w:rPr>
        <w:t xml:space="preserve"> Российской Федерации от 21 февраля 1992 г. N 2395-1 "О недрах"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9. </w:t>
      </w:r>
      <w:hyperlink r:id="rId148">
        <w:r w:rsidRPr="00B84FC3">
          <w:rPr>
            <w:rFonts w:ascii="Times New Roman" w:hAnsi="Times New Roman" w:cs="Times New Roman"/>
          </w:rPr>
          <w:t>Закон</w:t>
        </w:r>
      </w:hyperlink>
      <w:r w:rsidRPr="00B84FC3">
        <w:rPr>
          <w:rFonts w:ascii="Times New Roman" w:hAnsi="Times New Roman" w:cs="Times New Roman"/>
        </w:rPr>
        <w:t xml:space="preserve"> Российской Федерации от 1 апреля 1993 г. N 4730-1 (ред. 14.07.2008) "О государственной границе Российской Федерации"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10. Федеральный </w:t>
      </w:r>
      <w:hyperlink r:id="rId149">
        <w:r w:rsidRPr="00B84FC3">
          <w:rPr>
            <w:rFonts w:ascii="Times New Roman" w:hAnsi="Times New Roman" w:cs="Times New Roman"/>
          </w:rPr>
          <w:t>закон</w:t>
        </w:r>
      </w:hyperlink>
      <w:r w:rsidRPr="00B84FC3">
        <w:rPr>
          <w:rFonts w:ascii="Times New Roman" w:hAnsi="Times New Roman" w:cs="Times New Roman"/>
        </w:rPr>
        <w:t xml:space="preserve"> от 25 октября 2001 г. N 137-ФЗ "О введении в действие Земельного кодекса Российской Федерации"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11. Федеральный </w:t>
      </w:r>
      <w:hyperlink r:id="rId150">
        <w:r w:rsidRPr="00B84FC3">
          <w:rPr>
            <w:rFonts w:ascii="Times New Roman" w:hAnsi="Times New Roman" w:cs="Times New Roman"/>
          </w:rPr>
          <w:t>закон</w:t>
        </w:r>
      </w:hyperlink>
      <w:r w:rsidRPr="00B84FC3">
        <w:rPr>
          <w:rFonts w:ascii="Times New Roman" w:hAnsi="Times New Roman" w:cs="Times New Roman"/>
        </w:rPr>
        <w:t xml:space="preserve"> от 21 декабря 1994 г. N 68-ФЗ "О защите населения и территорий от чрезвычайных ситуаций природного и техногенного характера" (с изменениями и дополнениями)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12. Федеральный </w:t>
      </w:r>
      <w:hyperlink r:id="rId151">
        <w:r w:rsidRPr="00B84FC3">
          <w:rPr>
            <w:rFonts w:ascii="Times New Roman" w:hAnsi="Times New Roman" w:cs="Times New Roman"/>
          </w:rPr>
          <w:t>закон</w:t>
        </w:r>
      </w:hyperlink>
      <w:r w:rsidRPr="00B84FC3">
        <w:rPr>
          <w:rFonts w:ascii="Times New Roman" w:hAnsi="Times New Roman" w:cs="Times New Roman"/>
        </w:rPr>
        <w:t xml:space="preserve"> от 21 декабря 1994 г. N 69-ФЗ "О пожарной безопасности"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13. Федеральный </w:t>
      </w:r>
      <w:hyperlink r:id="rId152">
        <w:r w:rsidRPr="00B84FC3">
          <w:rPr>
            <w:rFonts w:ascii="Times New Roman" w:hAnsi="Times New Roman" w:cs="Times New Roman"/>
          </w:rPr>
          <w:t>закон</w:t>
        </w:r>
      </w:hyperlink>
      <w:r w:rsidRPr="00B84FC3">
        <w:rPr>
          <w:rFonts w:ascii="Times New Roman" w:hAnsi="Times New Roman" w:cs="Times New Roman"/>
        </w:rPr>
        <w:t xml:space="preserve"> от 12 февраля 1998 г. N 28-ФЗ "О гражданской обороне"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14. Федеральный </w:t>
      </w:r>
      <w:hyperlink r:id="rId153">
        <w:r w:rsidRPr="00B84FC3">
          <w:rPr>
            <w:rFonts w:ascii="Times New Roman" w:hAnsi="Times New Roman" w:cs="Times New Roman"/>
          </w:rPr>
          <w:t>закон</w:t>
        </w:r>
      </w:hyperlink>
      <w:r w:rsidRPr="00B84FC3">
        <w:rPr>
          <w:rFonts w:ascii="Times New Roman" w:hAnsi="Times New Roman" w:cs="Times New Roman"/>
        </w:rPr>
        <w:t xml:space="preserve"> от 15 февраля 1995 г. N 33-ФЗ "Об особо охраняемых природных территориях"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15. Федеральный </w:t>
      </w:r>
      <w:hyperlink r:id="rId154">
        <w:r w:rsidRPr="00B84FC3">
          <w:rPr>
            <w:rFonts w:ascii="Times New Roman" w:hAnsi="Times New Roman" w:cs="Times New Roman"/>
          </w:rPr>
          <w:t>закон</w:t>
        </w:r>
      </w:hyperlink>
      <w:r w:rsidRPr="00B84FC3">
        <w:rPr>
          <w:rFonts w:ascii="Times New Roman" w:hAnsi="Times New Roman" w:cs="Times New Roman"/>
        </w:rPr>
        <w:t xml:space="preserve"> от 17 ноября 1995 г. N 169-ФЗ "Об архитектурной деятельности в Российской Федерации"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16. Федеральный </w:t>
      </w:r>
      <w:hyperlink r:id="rId155">
        <w:r w:rsidRPr="00B84FC3">
          <w:rPr>
            <w:rFonts w:ascii="Times New Roman" w:hAnsi="Times New Roman" w:cs="Times New Roman"/>
          </w:rPr>
          <w:t>закон</w:t>
        </w:r>
      </w:hyperlink>
      <w:r w:rsidRPr="00B84FC3">
        <w:rPr>
          <w:rFonts w:ascii="Times New Roman" w:hAnsi="Times New Roman" w:cs="Times New Roman"/>
        </w:rPr>
        <w:t xml:space="preserve"> от 23 ноября 1995 г. N 174-ФЗ "Об экологической экспертизе"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17. Федеральный </w:t>
      </w:r>
      <w:hyperlink r:id="rId156">
        <w:r w:rsidRPr="00B84FC3">
          <w:rPr>
            <w:rFonts w:ascii="Times New Roman" w:hAnsi="Times New Roman" w:cs="Times New Roman"/>
          </w:rPr>
          <w:t>закон</w:t>
        </w:r>
      </w:hyperlink>
      <w:r w:rsidRPr="00B84FC3">
        <w:rPr>
          <w:rFonts w:ascii="Times New Roman" w:hAnsi="Times New Roman" w:cs="Times New Roman"/>
        </w:rPr>
        <w:t xml:space="preserve"> от 10 января 2002 г. N 7-ФЗ "Об охране окружающей среды"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18. Федеральный </w:t>
      </w:r>
      <w:hyperlink r:id="rId157">
        <w:r w:rsidRPr="00B84FC3">
          <w:rPr>
            <w:rFonts w:ascii="Times New Roman" w:hAnsi="Times New Roman" w:cs="Times New Roman"/>
          </w:rPr>
          <w:t>закон</w:t>
        </w:r>
      </w:hyperlink>
      <w:r w:rsidRPr="00B84FC3">
        <w:rPr>
          <w:rFonts w:ascii="Times New Roman" w:hAnsi="Times New Roman" w:cs="Times New Roman"/>
        </w:rPr>
        <w:t xml:space="preserve"> от 25 июня 2002 г. N 73-ФЗ "Об объектах культурного наследия </w:t>
      </w:r>
      <w:r w:rsidRPr="00B84FC3">
        <w:rPr>
          <w:rFonts w:ascii="Times New Roman" w:hAnsi="Times New Roman" w:cs="Times New Roman"/>
        </w:rPr>
        <w:lastRenderedPageBreak/>
        <w:t>(памятниках истории и культуры) народов Российской Федерации"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19. Федеральный </w:t>
      </w:r>
      <w:hyperlink r:id="rId158">
        <w:r w:rsidRPr="00B84FC3">
          <w:rPr>
            <w:rFonts w:ascii="Times New Roman" w:hAnsi="Times New Roman" w:cs="Times New Roman"/>
          </w:rPr>
          <w:t>закон</w:t>
        </w:r>
      </w:hyperlink>
      <w:r w:rsidRPr="00B84FC3">
        <w:rPr>
          <w:rFonts w:ascii="Times New Roman" w:hAnsi="Times New Roman" w:cs="Times New Roman"/>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20. </w:t>
      </w:r>
      <w:hyperlink r:id="rId159">
        <w:r w:rsidRPr="00B84FC3">
          <w:rPr>
            <w:rFonts w:ascii="Times New Roman" w:hAnsi="Times New Roman" w:cs="Times New Roman"/>
          </w:rPr>
          <w:t>Постановление</w:t>
        </w:r>
      </w:hyperlink>
      <w:r w:rsidRPr="00B84FC3">
        <w:rPr>
          <w:rFonts w:ascii="Times New Roman" w:hAnsi="Times New Roman" w:cs="Times New Roman"/>
        </w:rPr>
        <w:t xml:space="preserve"> Правительства Российской Федерации от 2 сентября 2009 N 717 "О нормах отвода земель для размещения автомобильных дорог и (или) объектов дорожного сервиса"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21. </w:t>
      </w:r>
      <w:hyperlink r:id="rId160">
        <w:r w:rsidRPr="00B84FC3">
          <w:rPr>
            <w:rFonts w:ascii="Times New Roman" w:hAnsi="Times New Roman" w:cs="Times New Roman"/>
          </w:rPr>
          <w:t>Постановление</w:t>
        </w:r>
      </w:hyperlink>
      <w:r w:rsidRPr="00B84FC3">
        <w:rPr>
          <w:rFonts w:ascii="Times New Roman" w:hAnsi="Times New Roman" w:cs="Times New Roman"/>
        </w:rPr>
        <w:t xml:space="preserve"> Правительства РФ от 26 ноября 2007 г. N 804 "Об утверждении Положения о гражданской обороне в Российской Федерации"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22. </w:t>
      </w:r>
      <w:hyperlink r:id="rId161">
        <w:r w:rsidRPr="00B84FC3">
          <w:rPr>
            <w:rFonts w:ascii="Times New Roman" w:hAnsi="Times New Roman" w:cs="Times New Roman"/>
          </w:rPr>
          <w:t>Постановление</w:t>
        </w:r>
      </w:hyperlink>
      <w:r w:rsidRPr="00B84FC3">
        <w:rPr>
          <w:rFonts w:ascii="Times New Roman" w:hAnsi="Times New Roman" w:cs="Times New Roman"/>
        </w:rPr>
        <w:t xml:space="preserve"> Правительства РФ от 24 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23. </w:t>
      </w:r>
      <w:hyperlink r:id="rId162">
        <w:r w:rsidRPr="00B84FC3">
          <w:rPr>
            <w:rFonts w:ascii="Times New Roman" w:hAnsi="Times New Roman" w:cs="Times New Roman"/>
          </w:rPr>
          <w:t>Приказ</w:t>
        </w:r>
      </w:hyperlink>
      <w:r w:rsidRPr="00B84FC3">
        <w:rPr>
          <w:rFonts w:ascii="Times New Roman" w:hAnsi="Times New Roman" w:cs="Times New Roman"/>
        </w:rPr>
        <w:t xml:space="preserve"> МЧС РФ от 14 ноября 2008 г. N 687 "Об утверждении Положения об организации и ведении гражданской обороны в муниципальных образованиях и организациях"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24. </w:t>
      </w:r>
      <w:hyperlink r:id="rId163">
        <w:r w:rsidRPr="00B84FC3">
          <w:rPr>
            <w:rFonts w:ascii="Times New Roman" w:hAnsi="Times New Roman" w:cs="Times New Roman"/>
          </w:rPr>
          <w:t>Закон</w:t>
        </w:r>
      </w:hyperlink>
      <w:r w:rsidRPr="00B84FC3">
        <w:rPr>
          <w:rFonts w:ascii="Times New Roman" w:hAnsi="Times New Roman" w:cs="Times New Roman"/>
        </w:rPr>
        <w:t xml:space="preserve"> Курской области "О градостроительной деятельности в Курской области" от 31 октября 2006 года N 76-ЗКО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25. СП 42.13330.2016 "Градостроительство. Планировка и застройка городских и сельских поселений" (актуализированная редакция СНиП 2.07.01-89*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26. ГОСТ 17.0.0.01-76 (с изменениями) Система стандартов в области охраны природы и улучшения использования природных ресурсов. Основные положения;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27. ГОСТ 17.1.1.04-80 (с изменениями) Охрана природы. Гидросфера. Классификация подземных вод по целям водопользования;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28. СП 131.13330.2018 "СНиП 23-01-99* Строительная климатология" (с изменениями и дополнениями) отменяется с 25.06.2021. Взамен утвержден и вводится в действие СП 131.13330.2020 Строительная климатология;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29. СП 31.13330.2012 "Водоснабжение. Наружные сети и сооружения" (актуализированная редакция СНиП 2.04.02-84*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30. СП 32.13330.2018 "Канализация. Наружные сети и сооружения" (актуализированная редакция СНиП 2.04.03-85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31. СП 124.13330.2012 "Тепловые сети" (актуализированная редакция СНиП 41-02-2003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32. СП 62.13330.2011* "Газораспределительные системы" (актуализированная редакция СНиП 42-01-2002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33. СП 51.13330.2011 "Защита от шума" (актуализированная редакция СНиП 23-03-2003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34. СНиП 14-01-96 "Основные положения создания и ведения градостроительного кадастра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35. 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36. МДС 30-1.99 "Методические рекомендации по разработке схем зонирования территории городов" (с изменениями и дополнениями);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37. "Региональные </w:t>
      </w:r>
      <w:hyperlink r:id="rId164">
        <w:r w:rsidRPr="00B84FC3">
          <w:rPr>
            <w:rFonts w:ascii="Times New Roman" w:hAnsi="Times New Roman" w:cs="Times New Roman"/>
          </w:rPr>
          <w:t>нормативы</w:t>
        </w:r>
      </w:hyperlink>
      <w:r w:rsidRPr="00B84FC3">
        <w:rPr>
          <w:rFonts w:ascii="Times New Roman" w:hAnsi="Times New Roman" w:cs="Times New Roman"/>
        </w:rPr>
        <w:t xml:space="preserve"> градостроительного проектирования Курской области", утверждены постановление Администрации Курской области от 28.04.2021 N 442-па.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38. Интернет-сайты: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w:t>
      </w:r>
      <w:hyperlink r:id="rId165">
        <w:r w:rsidRPr="00B84FC3">
          <w:rPr>
            <w:rFonts w:ascii="Times New Roman" w:hAnsi="Times New Roman" w:cs="Times New Roman"/>
          </w:rPr>
          <w:t>http://adm.rkursk.ru/</w:t>
        </w:r>
      </w:hyperlink>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w:t>
      </w:r>
      <w:hyperlink r:id="rId166">
        <w:r w:rsidRPr="00B84FC3">
          <w:rPr>
            <w:rFonts w:ascii="Times New Roman" w:hAnsi="Times New Roman" w:cs="Times New Roman"/>
          </w:rPr>
          <w:t>http://rkursk.ru/</w:t>
        </w:r>
      </w:hyperlink>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http://fgis.minregion.ru/</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http://gis46.rkursk.ru/</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w:t>
      </w:r>
      <w:hyperlink r:id="rId167">
        <w:r w:rsidRPr="00B84FC3">
          <w:rPr>
            <w:rFonts w:ascii="Times New Roman" w:hAnsi="Times New Roman" w:cs="Times New Roman"/>
          </w:rPr>
          <w:t>https://kurskstat.gks.ru/</w:t>
        </w:r>
      </w:hyperlink>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1"/>
        <w:rPr>
          <w:rFonts w:ascii="Times New Roman" w:hAnsi="Times New Roman" w:cs="Times New Roman"/>
        </w:rPr>
      </w:pPr>
      <w:bookmarkStart w:id="2" w:name="P15365"/>
      <w:bookmarkEnd w:id="2"/>
      <w:r w:rsidRPr="00B84FC3">
        <w:rPr>
          <w:rFonts w:ascii="Times New Roman" w:hAnsi="Times New Roman" w:cs="Times New Roman"/>
        </w:rPr>
        <w:t>ПЕРЕЧЕНЬ И ХАРАКТЕРИСТИКА ОСНОВНЫХ ФАКТОРОВ РИСКА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ВОЗНИКНОВЕНИЯ ЧРЕЗВЫЧАЙНЫХ СИТУАЦИЙ ПРИРОДНОГО</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 ТЕХНОГЕННОГО ХАРАКТЕРА</w:t>
      </w:r>
    </w:p>
    <w:p w:rsidR="00916647" w:rsidRPr="00B84FC3" w:rsidRDefault="00916647">
      <w:pPr>
        <w:pStyle w:val="ConsPlusTitle"/>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6-ФР ЧС ПТХ</w:t>
      </w:r>
    </w:p>
    <w:p w:rsidR="00916647" w:rsidRPr="00B84FC3" w:rsidRDefault="00916647">
      <w:pPr>
        <w:pStyle w:val="ConsPlusTitle"/>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Том 3</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 ред. </w:t>
      </w:r>
      <w:hyperlink r:id="rId168">
        <w:r w:rsidRPr="00B84FC3">
          <w:rPr>
            <w:rFonts w:ascii="Times New Roman" w:hAnsi="Times New Roman" w:cs="Times New Roman"/>
          </w:rPr>
          <w:t>решения</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2"/>
        <w:rPr>
          <w:rFonts w:ascii="Times New Roman" w:hAnsi="Times New Roman" w:cs="Times New Roman"/>
        </w:rPr>
      </w:pPr>
      <w:r w:rsidRPr="00B84FC3">
        <w:rPr>
          <w:rFonts w:ascii="Times New Roman" w:hAnsi="Times New Roman" w:cs="Times New Roman"/>
        </w:rPr>
        <w:t>1. Введение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Цель разработки раздела "Перечень и характеристика основных факторов риска возникновения чрезвычайных ситуаций природного и техногенного характера" в составе материалов обоснования генерального плана города Железногорска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проведение анализа основных опасностей и рисков на территории города Железногорска и факторов их возникновения;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отражение ограничений, установленных законодательством Российской Федерации о гражданской обороне на размещение объектов местного значения города Железногорска в зонах возможной опасности;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оценка возможного влияния планируемых для размещения объектов использования атомной энергии, опасных производственных объектов, особо опасных, технически сложных и уникальных объектов местного значения города Железногорска на комплексное развитие соответствующей территории с точки зрения потенциальной опасности указанных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Основная задача при разработке раздела на основе анализа факторов риска возникновения ЧС природного, техногенного характера, биолого-социального характера и иных угроз проектируемой территории -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выявить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действующего законодательства в области безопасности.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Перечень нормативных актов, нормативно-технических и иных документов, использованных при разработке раздела: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xml:space="preserve">Градостроительный </w:t>
      </w:r>
      <w:hyperlink r:id="rId169">
        <w:r w:rsidRPr="00B84FC3">
          <w:rPr>
            <w:rFonts w:ascii="Times New Roman" w:hAnsi="Times New Roman" w:cs="Times New Roman"/>
          </w:rPr>
          <w:t>кодекс</w:t>
        </w:r>
      </w:hyperlink>
      <w:r w:rsidRPr="00B84FC3">
        <w:rPr>
          <w:rFonts w:ascii="Times New Roman" w:hAnsi="Times New Roman" w:cs="Times New Roman"/>
        </w:rPr>
        <w:t xml:space="preserve"> Российской Федерации от 29.12.2004 N 190-ФЗ (редакция от 30.12.2020).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"Методические </w:t>
      </w:r>
      <w:hyperlink r:id="rId170">
        <w:r w:rsidRPr="00B84FC3">
          <w:rPr>
            <w:rFonts w:ascii="Times New Roman" w:hAnsi="Times New Roman" w:cs="Times New Roman"/>
          </w:rPr>
          <w:t>рекомендации</w:t>
        </w:r>
      </w:hyperlink>
      <w:r w:rsidRPr="00B84FC3">
        <w:rPr>
          <w:rFonts w:ascii="Times New Roman" w:hAnsi="Times New Roman" w:cs="Times New Roman"/>
        </w:rPr>
        <w:t xml:space="preserve"> по разработке проектов генеральных планов поселений и городских округов", приказ Минрегионразвития России от 26.05.2011 N 244.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"Методика комплексной оценки индивидуального риска чрезвычайных ситуаций природного и техногенного характера". Москва, ВНИИГОЧС, 2002.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w:t>
      </w:r>
      <w:hyperlink r:id="rId171">
        <w:r w:rsidRPr="00B84FC3">
          <w:rPr>
            <w:rFonts w:ascii="Times New Roman" w:hAnsi="Times New Roman" w:cs="Times New Roman"/>
          </w:rPr>
          <w:t>Положение</w:t>
        </w:r>
      </w:hyperlink>
      <w:r w:rsidRPr="00B84FC3">
        <w:rPr>
          <w:rFonts w:ascii="Times New Roman" w:hAnsi="Times New Roman" w:cs="Times New Roman"/>
        </w:rPr>
        <w:t xml:space="preserve"> о системах оповещения населения". Приказ МЧС России, Минкомсвязи России от 31.07.2020 N 578/365.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"Технический </w:t>
      </w:r>
      <w:hyperlink r:id="rId172">
        <w:r w:rsidRPr="00B84FC3">
          <w:rPr>
            <w:rFonts w:ascii="Times New Roman" w:hAnsi="Times New Roman" w:cs="Times New Roman"/>
          </w:rPr>
          <w:t>регламент</w:t>
        </w:r>
      </w:hyperlink>
      <w:r w:rsidRPr="00B84FC3">
        <w:rPr>
          <w:rFonts w:ascii="Times New Roman" w:hAnsi="Times New Roman" w:cs="Times New Roman"/>
        </w:rPr>
        <w:t xml:space="preserve"> о требованиях пожарной безопасности", утвержденный Федеральным законом от 22 июля 2008 г. N 123-ФЗ.</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ГОСТ Р 22.0.01-2016 "Безопасность в чрезвычайных ситуациях. Основные положения".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ГОСТ Р 22.0.02-2016 "Безопасность в чрезвычайных ситуациях. Термины и определения".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ГОСТ Р 22.0.05-2020 "Безопасность в чрезвычайных ситуациях. Техногенные чрезвычайные ситуации. Термины и определения".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ГОСТ Р 22.0.06-95 "Безопасность в чрезвычайных ситуациях. Источники природных чрезвычайных ситуаций. Поражающие факторы".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ГОСТ Р 22.3.03-94 "Безопасность в чрезвычайных ситуациях. Защита населения. Основные положения".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ГОСТ Р 22.1.01-95 "Безопасность в чрезвычайных ситуациях. Мониторинг и прогнозирование. Основные положения".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165.1325800.2014 Инженерно-технические мероприятия по гражданской обороне. Актуализированная редакция СНиП 2.01.51-90 (с Изменением N 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88.13330.2014 Защитные сооружения гражданской обороны. Актуализированная редакция СНиП II-11-77* (с Изменениями N 1, 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ВСН ИТМ ГО АС-90 "Нормы проектирования инженерно-технических мероприятий гражданской обороны на атомных станциях".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ВСН ВК4-90 "Инструкция по подготовке и работе систем хозяйственно-питьевого водоснабжения в чрезвычайных ситуациях".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264.1325800.2016 Световая маскировка населенных пунктов и объектов народного хозяйства. Актуализированная редакция СНиП 2.01.53-84.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93.13330.2016 Защитные сооружения гражданской обороны в подземных горных выработках. Актуализированная редакция СНиП 2.01.54-84.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115.13330.2016 Геофизика опасных природных воздействий. Актуализированная редакция СНиП 22-01-95.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104.13330.2016 Инженерная защита территории от затопления и подтопления. Актуализированная редакция СНиП 2.06.15-85.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СП 116.13330.2012 Инженерная защита территорий, зданий и сооружений от опасных </w:t>
      </w:r>
      <w:r w:rsidRPr="00B84FC3">
        <w:rPr>
          <w:rFonts w:ascii="Times New Roman" w:hAnsi="Times New Roman" w:cs="Times New Roman"/>
        </w:rPr>
        <w:lastRenderedPageBreak/>
        <w:t>геологических процессов. Основные положения. Актуализированная редакция СНиП 22-02-2003.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14.13330.2018 Строительство в сейсмических районах. Актуализированная редакция СНиП II-7-81* (с Изменением N 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131.13330.2018 Строительная климатология. Пересмотр СП 131.13330.2012 "СНиП 23-01-99*".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21.13330.2012 Здания и сооружения на подрабатываемых территориях и просадочных грунтах. Актуализированная редакция СНиП 2.01.09-91 (с Изменением N 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47.13330.2016 Инженерные изыскания для строительства. Основные положения. Актуализированная редакция СНиП 11-02-96.</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 (с Изменениями N 1, 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 20.13330.2016 Нагрузки и воздействия. Актуализированная редакция СНиП 2.01.07-85* (с Изменениями N 1, 2).</w:t>
      </w:r>
    </w:p>
    <w:p w:rsidR="00916647" w:rsidRPr="00B84FC3" w:rsidRDefault="002E70E9">
      <w:pPr>
        <w:pStyle w:val="ConsPlusNormal"/>
        <w:spacing w:before="220"/>
        <w:ind w:firstLine="540"/>
        <w:jc w:val="both"/>
        <w:rPr>
          <w:rFonts w:ascii="Times New Roman" w:hAnsi="Times New Roman" w:cs="Times New Roman"/>
        </w:rPr>
      </w:pPr>
      <w:hyperlink r:id="rId173">
        <w:r w:rsidR="00916647" w:rsidRPr="00B84FC3">
          <w:rPr>
            <w:rFonts w:ascii="Times New Roman" w:hAnsi="Times New Roman" w:cs="Times New Roman"/>
          </w:rPr>
          <w:t>СанПиН 2.1.3684-21</w:t>
        </w:r>
      </w:hyperlink>
      <w:r w:rsidR="00916647" w:rsidRPr="00B84FC3">
        <w:rPr>
          <w:rFonts w:ascii="Times New Roman" w:hAnsi="Times New Roman" w:cs="Times New Roman"/>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916647" w:rsidRPr="00B84FC3" w:rsidRDefault="002E70E9">
      <w:pPr>
        <w:pStyle w:val="ConsPlusNormal"/>
        <w:spacing w:before="220"/>
        <w:ind w:firstLine="540"/>
        <w:jc w:val="both"/>
        <w:rPr>
          <w:rFonts w:ascii="Times New Roman" w:hAnsi="Times New Roman" w:cs="Times New Roman"/>
        </w:rPr>
      </w:pPr>
      <w:hyperlink r:id="rId174">
        <w:r w:rsidR="00916647" w:rsidRPr="00B84FC3">
          <w:rPr>
            <w:rFonts w:ascii="Times New Roman" w:hAnsi="Times New Roman" w:cs="Times New Roman"/>
          </w:rPr>
          <w:t>Правила</w:t>
        </w:r>
      </w:hyperlink>
      <w:r w:rsidR="00916647" w:rsidRPr="00B84FC3">
        <w:rPr>
          <w:rFonts w:ascii="Times New Roman" w:hAnsi="Times New Roman" w:cs="Times New Roman"/>
        </w:rPr>
        <w:t xml:space="preserve">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от 03.03.2018 N 222.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РД 34.21.122-87 "Инструкция по устройству молниезащиты зданий и сооружений".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ВСН ВОЗ-83 "Инструкция по защите технологического оборудования от воздействия поражающих факторов ядерных взрывов".</w:t>
      </w:r>
    </w:p>
    <w:p w:rsidR="00916647" w:rsidRPr="00B84FC3" w:rsidRDefault="002E70E9">
      <w:pPr>
        <w:pStyle w:val="ConsPlusNormal"/>
        <w:spacing w:before="220"/>
        <w:ind w:firstLine="540"/>
        <w:jc w:val="both"/>
        <w:rPr>
          <w:rFonts w:ascii="Times New Roman" w:hAnsi="Times New Roman" w:cs="Times New Roman"/>
        </w:rPr>
      </w:pPr>
      <w:hyperlink r:id="rId175">
        <w:r w:rsidR="00916647" w:rsidRPr="00B84FC3">
          <w:rPr>
            <w:rFonts w:ascii="Times New Roman" w:hAnsi="Times New Roman" w:cs="Times New Roman"/>
          </w:rPr>
          <w:t>Указ</w:t>
        </w:r>
      </w:hyperlink>
      <w:r w:rsidR="00916647" w:rsidRPr="00B84FC3">
        <w:rPr>
          <w:rFonts w:ascii="Times New Roman" w:hAnsi="Times New Roman" w:cs="Times New Roman"/>
        </w:rPr>
        <w:t xml:space="preserve"> Президента РФ от 13.11.2012 N 1522 "О создании комплексной системы экстренного оповещения населения об угрозе возникновения или о возникновении чрезвычайных ситуаций".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2"/>
        <w:rPr>
          <w:rFonts w:ascii="Times New Roman" w:hAnsi="Times New Roman" w:cs="Times New Roman"/>
        </w:rPr>
      </w:pPr>
      <w:r w:rsidRPr="00B84FC3">
        <w:rPr>
          <w:rFonts w:ascii="Times New Roman" w:hAnsi="Times New Roman" w:cs="Times New Roman"/>
        </w:rPr>
        <w:t>2. Краткое описание территории муниципального образования, условий и инфраструктуры, формирующих факторы риска возникновения чрезвычайных ситуаций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2.1. Топографо-геодезические условия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Город Железногорск относится к категории малых моногородов Российской Федерации, является одним из ведущих индустриальных центров Курской области с развитой промышленностью, стройиндустрией и дорожно-транспортной инфраструктурой.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Территориально расположен на северо-западе Курской области на западной окраине Среднерусской возвышенности, в 90 км к северо-западу от города Курска в пределах Среднерусской возвышенности на водораздельном пространстве рек Погарщина и Речица (правые притоки реки Свапа), в северной агроклиматической зоне. Почти полностью окружен территорией Железногорского района Курской области за исключением северной части, граничащей с Дмитровским и Троснянским районами Орловской области. В геоструктурном отношении приурочен к Воронежской антеклизе. Территория составляет 112 км</w:t>
      </w:r>
      <w:r w:rsidRPr="00B84FC3">
        <w:rPr>
          <w:rFonts w:ascii="Times New Roman" w:hAnsi="Times New Roman" w:cs="Times New Roman"/>
          <w:vertAlign w:val="superscript"/>
        </w:rPr>
        <w:t>2</w:t>
      </w:r>
      <w:r w:rsidRPr="00B84FC3">
        <w:rPr>
          <w:rFonts w:ascii="Times New Roman" w:hAnsi="Times New Roman" w:cs="Times New Roman"/>
        </w:rPr>
        <w:t xml:space="preserve"> с населением 100446 человек.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территории города в юго-западном направлении проходит железная дорога Орел - Железногорск - Льгов Центрального региона ОАО "РЖД". Через город проходит автомобильная дорога Тросна - Калиновка А142.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Территорию МО "город Железногорск" составляют земли городской застройки, прилегающие к ним земли общего пользования, рекреационные зоны, земли, занятые промышленными предприятиями, а также земли, необходимые для развития муниципального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Городская черта, внешняя граница муниципального образования определяет территорию, в пределах которой осуществляется местное самоуправление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Железногорск является одним из ведущих индустриальных центров Курской области, в котором сложился мощный производственный потенциал. Значительное развитие в городе получили объекты культурно-бытового обслуживания населения и инженерной инфраструктуры.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Селитебная территория города Железногорска ограничена на юге участком автодороги Тросна-Калиновка, - на востоке - поймой реки Речица, на западе - автодорогой Разветье-Трояново, далее поймой реки Погарщина, на севере и северо-западе находятся свободные от застройки земли до границы с Орловской областью.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Строительство поселения велось с конца 50-х годов. В первые годы застройка осуществлялась мелкими кварталами с одно-, двухэтажными, а затем 3-, 4-этажными домами. В последующем началось строительство микрорайонов с 5-, 9- и 14-этажными домами.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целом селитебная зона города имеет четкую прямоугольную планировку, в которой меридиональные улицы дают выход из микрорайонов на внешнюю автомагистраль, а широтные - к местам приложения труда.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2.2. Инженерно-геологические условия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Город расположен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массивоосадочной толщи принимают участие породы девонской, каменноугольной, юрской, меловой, палеогеновой, неогеновой и четвертичной систем. Подземные воды приурочены ко всем этим образованиям.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Режим подземных вод - естественный и близкий к естественному.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Территория города изрезана балками и долинами рек. На территории города находится р. Речица с притоком р. Чернь, р. Погарщина и р. Рясник. Реки пересекают территорию города в северо-южном направлении, образуя зеленые "коридоры" вдоль русел рек. Приречные ландшафты способствуют экологической устойчивости городских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Непосредственно селитебная территория ограничена с запада поймой реки Погарщина и с востока поймой реки Речица.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Склоны долины асимметричные: правый склон более пологий, левый - более крутой и изрезан многочисленными оврагами и балками. В основании склонов долины наблюдаются выходы родников с расходом до 1 л/с.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Ширина долин рек около 500 - 700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период весеннего половодья подъем уровня воды происходит на 1,0 - 1,5 м и вызывает частичное затопление пойм рек.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склонам долин рек, балок и оврагов наблюдаются эрозионные процессы.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Водотоки относятся к малым рекам с низкими величинами меженных расходов (0,2 - 2,0 м</w:t>
      </w:r>
      <w:r w:rsidRPr="00B84FC3">
        <w:rPr>
          <w:rFonts w:ascii="Times New Roman" w:hAnsi="Times New Roman" w:cs="Times New Roman"/>
          <w:vertAlign w:val="superscript"/>
        </w:rPr>
        <w:t>3</w:t>
      </w:r>
      <w:r w:rsidRPr="00B84FC3">
        <w:rPr>
          <w:rFonts w:ascii="Times New Roman" w:hAnsi="Times New Roman" w:cs="Times New Roman"/>
        </w:rPr>
        <w:t>/сек), а также очень слабой способностью к самоочищению.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Питание рек происходит за счет атмосферных осадков (65 - 70%) и подземных вод (30 - 35%).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Все пять рек имеют близкое к меридианальному направление течения (с севера на юг).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Реки Рясник и Чернь протекают в восточной части территории. В настоящее время их естественное течение прервано карьером Михайловского ГОКа.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Важной особенностью территории является широкое распространение искусственных водоемов (водохранилищ и хвостохранилищ) общей площадью 2153 га. Наиболее крупное из них расположено в восточной части территории в долине реки Песчаная и имеет площадь 1401 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Хозяйственное использование рек - водоснабжение, орошение, рыборазведение и рекреация.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 расположен в лесостепной зоне. Из почв наиболее распространены разновидности черноземов. Естественная растительность сохранилась лишь вдоль балок и водоемов. Город окружен характерной зональной растительностью Курской области, к которой относятся чередующиеся дубравные леса и луговые степи. В настоящее время большая часть земель распахана и занята культурной растительностью. На долю лесных массивов приходится не более 10% площади. Лесные массивы по территории города распределяются неравномерно.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Ландшафт города Железногорска имеет выраженные антропогенные очертания. Значительную площадь на территории города Железногорска занимают производственные территории и территории железорудного месторождения. Городской ландшафт города Железногорска имеет высокий уровень самоочищаемости благодаря сложному рельефу: поверхностный сток смывает загрязнения с городских территорий, которые аккумулируются в балках и частично выносятся водотоками. В пределах городского ландшафта произошла трансформация всех компонентов природного ландшафта. Изменилась литогенная основа, исчезла естественная растительность и появились особые фитоценозы городских парков и скверов, сформировался особый тип почв - урбаноземы. Выбросы промышленных предприятий и транспорта приводят к существенным загрязнениям воздуха, особенности городской архитектуры (антропогенный рельеф) создают особые условия циркуляции и теплообмена приземных слоев воздуха, что в итоге приводит к формированию особого городского климата.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Почвы на территории города Железногорска - лесные, средне-суглинистые от темно-серых до светло-серых лессовидной структуры с высоким естественным плодородием. Городские леса занимают площадь в 1044 га и представлены дубовыми, сосновыми и березовыми посадками.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2.3. Климатические условия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Климатические условия в городе характерны для северного агроклиматического района Курской области. По условиям теплообеспеченности растений город Железногорск относится к умеренному поясу, входящему в состав лиственно-лесной климатической области России. По данным метеостанции основные климатические показатели следующие: среднегодовая температура окружающей среды днем +10,9°C, а ночью +3,0°C, продолжительность безморозного периода 154 дня, гидротермический коэффициент - показатель влагообеспеченности - равен 1,2 (умеренное увлажнение).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целом климат характеризуется умеренной континентальностью, большой продолжительностью безморозного периода, достаточным годовым количеством осадков и тепла.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Среднемесячная температура самого теплого месяца - июля - равна +20,2°C.</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Зима (декабрь - февраль) умеренно-холодная, с преобладанием облачной погоды. Характерны устойчивые морозы в пределах от -5 до -12°C. В январе и феврале морозы в отдельные периоды достигают -25, -30°C.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0°C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Лето (май - август) умеренно-теплое, около половины дней за сезон - ясные и малооблачные. Температура воздуха днем 16 - 20°C (в июле иногда повышается до 28 - 30°C), ночью 10 - 15°C.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Осень (сентябрь - 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количеству выпадающих осадков территория относится к зоне достаточного увлажнения. За год в среднем за многолетний период выпадает 552 мм осадков. Пространственное и временное их распределение отличается значительной неравномерностью. Средняя интенсивность ливневых осадков составляет 0,62 мм/сек. Максимальная - 4,3 мм/сек. В годовом ходе месячных сумм осадков максимум наблюдается в июле (в среднем 77 мм осадков), минимум - в феврале (29 мм осадков). Обычно две трети осадков выпадает в теплый период года (апрель - октябрь) в виде дождя, одна треть - зимой в виде снега.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Осадки, выпадающие в твердом виде с ноября по март, образуют снежный покров. Среднее число дней со снежным покровом равно 112. Высота снежного покрова в среднем составляет 24 см, в отдельные годы доходит до 40 см. Максимальной высоты снежный покров достигает в конце февраля - начале марта.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Летние осадки выпадают неравномерно и нередко носят ливневый характер.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Число дней с относительной влажностью воздуха 80% и более за год составляет 125 - 133.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Ветры в течение года переменных направлений (западные, юго-западные и восточные); их преобладающая скорость 2 - 5 м/с. Преобладающими ветрами в зимний период являются ветры юго-восточного, юго-западного и западного направлений, в летний период - северного, северо-восточного, северо-западного направлений. Ветровой режим оказывает существенное влияние на перенос и рассеивание загрязняющих веществ.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Природные условия в целом благоприятны для хозяйственной деятельности.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2.4. Транспортная и инженерная инфраструктура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Транспортная сеть на территории города представлена автомобильными дорогами федерального, межмуниципального и местного значения с усовершенствованным покрытием.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Общий километраж дорог общего пользования г. Железногорска составляет 98,396 км, из них: местного значения - 82,074 км, межмуниципального значения - 1,904 км, федерального значения - 14,416 км. Также на территории города расположены 3 моста общей протяженностью 0,219 км. С полной информацией в части дорог муниципального образования "город Железногорск" можно ознакомиться в материалах по обоснованию: том 2, таблица 2.6.4 "Перечень автомобильных дорог муниципального образования "город Железногорск" Курской области" настоящего генерального плана.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По территории города в юго-западном направлении проходит железная дорога Орел - Железногорск - Льгов Центрального региона ОАО "РЖД".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Транспортная сеть связывает город с областным центром, граничащими сельсоветами, Орловской областью и в целом позволяет осуществлять доставку резервов МТР, сил и средств в населенные пункты в случае ЧС, а также осуществлять эвакуационные мероприятия.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Инженерная инфраструктура представляет разветвленную сеть электроснабжения, газоснабжения, водоснабжения, канализования (водоотведения).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2.5. Характер застройки, распределение населения, функциональная специализация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Железногорск является одним из ведущих индустриальных центров Курской области, в котором сложился мощный производственный потенциал. Значительное развитие в городе получили объекты культурно-бытового обслуживания населения и инженерной инфраструктуры.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Селитебная территория города Железногорска ограничена на юге участком автодороги Тросна-Калиновка, - на востоке - поймой реки Речица, на западе - автодорогой Разветье-Трояново, далее поймой реки Погарщина, на севере и северо-западе находятся свободные от застройки земли до границы с Орловской областью.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Строительство поселения велось с конца 50-х годов. В первые годы застройка осуществлялась мелкими кварталами с одно-, двухэтажными, а затем 3-, 4-этажными домами.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последующем началось строительство микрорайонов с 5-, 9- и 14-этажными домами.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целом селитебная зона города имеет четкую прямоугольную планировку, в которой меридиональные улицы дают выход из микрорайонов на внешнюю автомагистраль, а широтные - к местам приложения труда.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4"/>
        <w:rPr>
          <w:rFonts w:ascii="Times New Roman" w:hAnsi="Times New Roman" w:cs="Times New Roman"/>
        </w:rPr>
      </w:pPr>
      <w:r w:rsidRPr="00B84FC3">
        <w:rPr>
          <w:rFonts w:ascii="Times New Roman" w:hAnsi="Times New Roman" w:cs="Times New Roman"/>
        </w:rPr>
        <w:t>Жилой фонд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Таблица 2.5.1</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6"/>
        <w:gridCol w:w="2154"/>
        <w:gridCol w:w="2154"/>
      </w:tblGrid>
      <w:tr w:rsidR="00916647" w:rsidRPr="00B84FC3">
        <w:tc>
          <w:tcPr>
            <w:tcW w:w="4536" w:type="dxa"/>
          </w:tcPr>
          <w:p w:rsidR="00916647" w:rsidRPr="00B84FC3" w:rsidRDefault="00916647">
            <w:pPr>
              <w:pStyle w:val="ConsPlusNormal"/>
              <w:rPr>
                <w:rFonts w:ascii="Times New Roman" w:hAnsi="Times New Roman" w:cs="Times New Roman"/>
              </w:rPr>
            </w:pP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2020 год</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2021 год</w:t>
            </w:r>
          </w:p>
        </w:tc>
      </w:tr>
      <w:tr w:rsidR="00916647" w:rsidRPr="00B84FC3">
        <w:tc>
          <w:tcPr>
            <w:tcW w:w="453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Планируемый (м</w:t>
            </w:r>
            <w:r w:rsidRPr="00B84FC3">
              <w:rPr>
                <w:rFonts w:ascii="Times New Roman" w:hAnsi="Times New Roman" w:cs="Times New Roman"/>
                <w:vertAlign w:val="superscript"/>
              </w:rPr>
              <w:t>2</w:t>
            </w:r>
            <w:r w:rsidRPr="00B84FC3">
              <w:rPr>
                <w:rFonts w:ascii="Times New Roman" w:hAnsi="Times New Roman" w:cs="Times New Roman"/>
              </w:rPr>
              <w:t>)</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56988</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68044</w:t>
            </w:r>
          </w:p>
        </w:tc>
      </w:tr>
      <w:tr w:rsidR="00916647" w:rsidRPr="00B84FC3">
        <w:tc>
          <w:tcPr>
            <w:tcW w:w="453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Фактический (м</w:t>
            </w:r>
            <w:r w:rsidRPr="00B84FC3">
              <w:rPr>
                <w:rFonts w:ascii="Times New Roman" w:hAnsi="Times New Roman" w:cs="Times New Roman"/>
                <w:vertAlign w:val="superscript"/>
              </w:rPr>
              <w:t>2</w:t>
            </w:r>
            <w:r w:rsidRPr="00B84FC3">
              <w:rPr>
                <w:rFonts w:ascii="Times New Roman" w:hAnsi="Times New Roman" w:cs="Times New Roman"/>
              </w:rPr>
              <w:t>)</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25400</w:t>
            </w:r>
          </w:p>
        </w:tc>
        <w:tc>
          <w:tcPr>
            <w:tcW w:w="215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здравоохранение представлено медицинскими учреждениями областного подчинения. В городе насчитывается: 2 больницы с поликлиническими отделениями для взрослого и детского населения; родильный дом с женской консультацией; стоматологическая поликлиника для взрослого и детского населения, ЧЛПУ "Амбулатория", ЧЛПУ "Санаторий "Горняцкий", медицинский центр "МАТИС", отделение скорой помощи, первичный сосудистый центр, как структурные подразделения ОБУЗ "Железногорская городская больница N 2" комитета здравоохранения Курской области, станция переливания крови, кожно-венерологический диспансер.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Система образования города Железногорска представлена 8 общеобразовательными учреждениями, 2 гимназиями, 2 лицеями, 1 школой с углубленным изучением отдельных предметов, 1 вечерней школой, 11 учреждениями дополнительного образования детей, "Центром молодежи" и спортивно-оздоровительным лагерем "Олимпиец".</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Среднее профессиональное образование в городе Железногорске представлено колледжами: ОБПОУ "Железногорский горно-металлургический колледж", ОБПОУ "Железногорский политехнический колледж", ОБПОУ "Железногорский художественный колледж имени А.А. Дейнеки" и филиалом Курского медицинского колледжа.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На территории города Железногорска действует 14 учреждений культуры. В сферу культуры входят детская школа искусств, музыкально-хоровая школа им. Г. Струве, школа народных промыслов и художественных ремесел "Артель", сеть библиотек в количестве 8 единиц, культурные центры в количестве 6 единиц, работает кинотеатр на 2 кинозала.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городе Железногорске ведется целенаправленная политика по созданию модельных библиотек. На территории города Железногорска действует 8 общедоступных библиотек. По количеству модельных библиотек город Железногорск занимает лидирующую позицию в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действуют два музея и один дендрарий: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Железногорский краеведческий музей является образовательным и культурно-досуговым центром города. Центральными экспонатами являются: диорама природы Курского края и диорама Михайловского железорудного карьера;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музей истории и трудовой славы Михайловского ГОКа;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Железногорский дендрарий - особо охраняемый природный объект, где на территории площадью три гектара высажено более 3,5 тысячи редких растений, привезенных со всего света.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уровню развития инфраструктуры для занятий спортом Железногорск является одним из лидеров на территории Курской области. В городе имеются: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- 5 спортивных школ (3 школы являются школами Олимпийского резерва),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- 151 спортивное сооружение (58 плоскостных спортивных сооружений и 36 спортивных залов),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- 10 плавательных бассейнов, которые полностью обеспечивают потребности населения в занятиях спортом.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2012 году сдан в эксплуатацию объект капитального строительства "Ледовый каток "Юбилейный" с искусственным ледовым покрытием в микрорайоне N 15 города Железногорска, что позволило развивать такие виды спорта, как хоккей, фигурное катание.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декабре 2015 года завершено строительство объекта физкультурно-оздоровительного комплекса "Старт" площадью свыше четырех тысяч квадратных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экономике МО "город Железногорск" доминирующее положение занимает промышленное производство, прежде всего за счет деятельности градообразующего предприятия АО "Михайловский ГОК им. А.В. Варичева" (АО "МГОК").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Основу экономической базы города Железногорска составляет промышленное производство. На территории города Железногорска производством и отгрузкой товаров собственного производства занимаются крупные и средние предприятия.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промышленной продукции города Железногорска на отрасль черная металлургия приходится 76,7%. Помимо черной металлургии значительную долю производства составляют: целлюлозно-бумажная промышленность (9,6%), производство машин и оборудования (6,2%), производство пищевых продуктов (2,3%).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АО "Михайловский ГОК им. А.В. Варичева" формирует 47,6% бюджета города Железногорска. Трудится на комбинате около 30% от численности занятого населения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По городу Железногорску обрабатывающие производства в общем объеме произведенной продукции занимают свыше 20%. Ведущими предприятиями данной отрасли являются: Группа предприятий ГОТЭК, ООО ПО "Вагонмаш", АО "Рудоавтоматика им. В.В. Сафошина", ЗАО </w:t>
      </w:r>
      <w:r w:rsidRPr="00B84FC3">
        <w:rPr>
          <w:rFonts w:ascii="Times New Roman" w:hAnsi="Times New Roman" w:cs="Times New Roman"/>
        </w:rPr>
        <w:lastRenderedPageBreak/>
        <w:t>"Железногорский вагонно-ремонтный завод", АО "Железногорский кирпичный завод", АО "Торговый дом "Кварц".</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АО "Завод ЖБИ-3" является крупным производителем сборных железобетонных изделий. Мощности предприятия позволяют обеспечивать собственные строительные объекты.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Производство пищевых продуктов представлено следующими предприятиями: ООО "Предо", ООО "Нива Черноземья", ООО "Железногорск-Молоко".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Вид экономической деятельности "Производство и распределение электроэнергии, газа и воды" представлен тремя муниципальными предприятиями: "Горэлектросети", "Гортеплосеть" и "Горводоканал".</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Муниципальными унитарными предприятиями города Железногорска ведется работа по снижению износа объектов инженерной инфраструктуры, модернизации, строительству и реконструкции коммунальных объектов с применением ресурсо- и энергосберегающих технологий. Благодаря выполнению данных мероприятий на протяжении ряда лет город Железногорск обеспечен стабильной работой системы коммунальной инфраструктуры.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2"/>
        <w:rPr>
          <w:rFonts w:ascii="Times New Roman" w:hAnsi="Times New Roman" w:cs="Times New Roman"/>
        </w:rPr>
      </w:pPr>
      <w:r w:rsidRPr="00B84FC3">
        <w:rPr>
          <w:rFonts w:ascii="Times New Roman" w:hAnsi="Times New Roman" w:cs="Times New Roman"/>
        </w:rPr>
        <w:t>3. Общая оценка факторов риска возникновения чрезвычайных ситуаций природного, техногенного и биолого-социального характера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3.1. Анализ факторов риска возникновения ЧС природного и техногенного характера с учетом влияния на них факторов риска ЧС военного, биолого-социального характера и иных угроз</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Вопросы обеспечения безопасности населения и территории должны быть приоритетными в действиях администрации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соответствии с Федеральным </w:t>
      </w:r>
      <w:hyperlink r:id="rId176">
        <w:r w:rsidRPr="00B84FC3">
          <w:rPr>
            <w:rFonts w:ascii="Times New Roman" w:hAnsi="Times New Roman" w:cs="Times New Roman"/>
          </w:rPr>
          <w:t>законом</w:t>
        </w:r>
      </w:hyperlink>
      <w:r w:rsidRPr="00B84FC3">
        <w:rPr>
          <w:rFonts w:ascii="Times New Roman" w:hAnsi="Times New Roman" w:cs="Times New Roman"/>
        </w:rPr>
        <w:t xml:space="preserve"> от 27.12.02 N 184-ФЗ "О техническом регулировании" критерием безопасности является уровень риска. Федеральный </w:t>
      </w:r>
      <w:hyperlink r:id="rId177">
        <w:r w:rsidRPr="00B84FC3">
          <w:rPr>
            <w:rFonts w:ascii="Times New Roman" w:hAnsi="Times New Roman" w:cs="Times New Roman"/>
          </w:rPr>
          <w:t>закон</w:t>
        </w:r>
      </w:hyperlink>
      <w:r w:rsidRPr="00B84FC3">
        <w:rPr>
          <w:rFonts w:ascii="Times New Roman" w:hAnsi="Times New Roman" w:cs="Times New Roman"/>
        </w:rPr>
        <w:t xml:space="preserve"> "О техническом регулировании" дает следующее понятие термину безопасность: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Руководству по оценке рисков чрезвычайных ситуаций техногенного характера, в том числе при эксплуатации критически важных объектов Российской Федерации, утвержденному первым заместителем Министра МЧС России 09.01.2008 N 1-4-60-9, используются следующие основные понятия: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 количественная характеристика меры возможной опасности и размера последствий ее реализации.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чрезвычайной ситуации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индивидуальный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социальный - зависимость между частотой реализации определенных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Риск экономический - в данном Руководстве понимается зависимость между частотой </w:t>
      </w:r>
      <w:r w:rsidRPr="00B84FC3">
        <w:rPr>
          <w:rFonts w:ascii="Times New Roman" w:hAnsi="Times New Roman" w:cs="Times New Roman"/>
        </w:rPr>
        <w:lastRenderedPageBreak/>
        <w:t>реализации определенных факторов опасностей и размером материального ущерба, так называемые F/G-диаграммы, или кривые экономического риска.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коллективный - ожидаемое количество погибших или пострадавших в результате возможных реализаций факторов опасности за определенный период времени.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материальный - в данном Руководстве понимаются ожидаемые материальные потери в результате возможных реализаций факторов опасности за определенный период времени.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предельно допустимый - нормативный уровень риска, определяющий верхнюю границу допустимого риска.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неприемлемый (недопустимый) - риск, уровень которого превышает величину предельно допустимого уровня риска.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допустимый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повышенный - риск, уровень которого близок к предельно допустимому, требуются меры по его снижению и контролю.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условно приемлемый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приемлемый - риск, уровень которого безусловно оправдан с социальной, экономической и экологической точек зрения или пренебрежимо мал.</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Опасность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Пострадавшие - количество людей, погибших или получивших в результате чрезвычайной ситуации ущерб здоровью.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Ущерб - потери некоторого субъекта или группы субъектов части или всех своих ценностей.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Ущерб материальный - потери материальных ценностей, собственности или финансовых средств.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Ущерб социальный - потери, связанные с жизнью, здоровьем и духовными ценностями индивидуума, социальных групп и общества в целом.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Ущерб социально-экономический - стоимостное выражение потерь, связанных с жизнью, здоровьем и духовными ценностями индивидуума, социальных групп и общества в целом.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Ущерб эколого-экономический - сумма затрат на ликвидацию последствий чрезвычайной ситуации, восстановление объектов и сооружений, расположенных на загрязненной территории, а также реабилитацию загрязненной территории или оплату за нанесение вреда окружающей среде от загрязнения земель, водных объектов и атмосферы.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Оценка риска выполняется с учетом погрешностей, присутствующих как при оценке риска, так и при оценке того, что можно считать допустимым.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Таким образом, задача оценки риска заключается в решении двух составляющих.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Первая ставит целью определить вероятность (частоту) возникновения события, инициирующего возникновение поражающих факторов (источник ЧС).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Вторая составляющая заключается в определении вероятности поражения человека при </w:t>
      </w:r>
      <w:r w:rsidRPr="00B84FC3">
        <w:rPr>
          <w:rFonts w:ascii="Times New Roman" w:hAnsi="Times New Roman" w:cs="Times New Roman"/>
        </w:rPr>
        <w:lastRenderedPageBreak/>
        <w:t>условии формирования заданных поражающих факторов, с последующим осуществлением зонирования территории по показателю индивидуального риска.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3.1.1. Анализ основных факторов риска возникновения чрезвычайных ситуаций, техногенного, природного и биолого-социального характера на территории МО "Город Железногорск".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Конкретная часть территории Российской Федерации (субъекта Российской Федерации, муниципального образования) в зависимости от степени риска может быть отнесена к одному из 4 типов зон риска: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зона неприемлемого (недопустимого) риска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инженерных сооружений, введение дополнительных систем 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 за исключением объектов обороны, охраны государственной границы или объектов, осуществляющих функционирование в автоматическом режиме. В плановом порядке осуществляется переселение людей в безопасные районы;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зона повышенного риска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по решению глав администраций субъектов РФ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зона условно приемлемого риска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зона приемлемого риска - территория, на которой допускается любое строительство и размещение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Российской Федерации или органом исполнительной власти субъекта Российской Федерации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субъекта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зон в координатах "частота ЧС - число пострадавших" и "частота ЧС - материальный ущерб" представлены в таблице 3.1.1 и таблице 3.1.2 соответственно:</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Определение границ зон рисков в координатах "частота ЧС - число пострадавших".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lastRenderedPageBreak/>
        <w:t>Таблица 3.1.1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147"/>
        </w:rPr>
        <w:drawing>
          <wp:inline distT="0" distB="0" distL="0" distR="0">
            <wp:extent cx="5149850" cy="201168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850" cy="2011680"/>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Определение границ зон рисков в координатах "частота ЧС - материальный ущерб".</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3.1.2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163"/>
        </w:rPr>
        <w:drawing>
          <wp:inline distT="0" distB="0" distL="0" distR="0">
            <wp:extent cx="5149850" cy="22199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850" cy="2219960"/>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3.2. Общая оценка риска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К числу основных расчетных показателей риска относятся: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индивидуальный риск;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коллективный риск;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социальный риск;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материальный риск;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экономический риск.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Физический смысл индивидуального риска может быть представлен как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Индивидуальный риск, являющийся функцией, определяемой на поверхности, прилегающей к опасному объекту, рассчитывается по формуле: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9"/>
        </w:rPr>
        <w:drawing>
          <wp:inline distT="0" distB="0" distL="0" distR="0">
            <wp:extent cx="1802130" cy="26225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26225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lastRenderedPageBreak/>
        <w:t xml:space="preserve">где </w:t>
      </w:r>
      <w:r w:rsidRPr="00B84FC3">
        <w:rPr>
          <w:rFonts w:ascii="Times New Roman" w:hAnsi="Times New Roman" w:cs="Times New Roman"/>
          <w:noProof/>
          <w:position w:val="-5"/>
        </w:rPr>
        <w:drawing>
          <wp:inline distT="0" distB="0" distL="0" distR="0">
            <wp:extent cx="157480" cy="2095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80" cy="209550"/>
                    </a:xfrm>
                    <a:prstGeom prst="rect">
                      <a:avLst/>
                    </a:prstGeom>
                    <a:noFill/>
                    <a:ln>
                      <a:noFill/>
                    </a:ln>
                  </pic:spPr>
                </pic:pic>
              </a:graphicData>
            </a:graphic>
          </wp:inline>
        </w:drawing>
      </w:r>
      <w:r w:rsidRPr="00B84FC3">
        <w:rPr>
          <w:rFonts w:ascii="Times New Roman" w:hAnsi="Times New Roman" w:cs="Times New Roman"/>
        </w:rPr>
        <w:t xml:space="preserve"> - частота реализации i-го сценария;,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E</w:t>
      </w:r>
      <w:r w:rsidRPr="00B84FC3">
        <w:rPr>
          <w:rFonts w:ascii="Times New Roman" w:hAnsi="Times New Roman" w:cs="Times New Roman"/>
          <w:vertAlign w:val="subscript"/>
        </w:rPr>
        <w:t>ij</w:t>
      </w:r>
      <w:r w:rsidRPr="00B84FC3">
        <w:rPr>
          <w:rFonts w:ascii="Times New Roman" w:hAnsi="Times New Roman" w:cs="Times New Roman"/>
        </w:rPr>
        <w:t>(x, y) - вероятность реализации j-го механизма в точке (x, y) для i-го сценария;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P</w:t>
      </w:r>
      <w:r w:rsidRPr="00B84FC3">
        <w:rPr>
          <w:rFonts w:ascii="Times New Roman" w:hAnsi="Times New Roman" w:cs="Times New Roman"/>
          <w:vertAlign w:val="subscript"/>
        </w:rPr>
        <w:t>j</w:t>
      </w:r>
      <w:r w:rsidRPr="00B84FC3">
        <w:rPr>
          <w:rFonts w:ascii="Times New Roman" w:hAnsi="Times New Roman" w:cs="Times New Roman"/>
        </w:rPr>
        <w:t xml:space="preserve"> - вероятность поражения при реализации j-го механизма воздействия.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Через индивидуальный риск может быть выражен коллективный риск: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18"/>
        </w:rPr>
        <w:drawing>
          <wp:inline distT="0" distB="0" distL="0" distR="0">
            <wp:extent cx="2567305" cy="3771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305" cy="377190"/>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где N(x,y) - плотность распределения населения и/или персонала по поверхности, прилегающей к опасному объекту.</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Вероятность реализации события p</w:t>
      </w:r>
      <w:r w:rsidRPr="00B84FC3">
        <w:rPr>
          <w:rFonts w:ascii="Times New Roman" w:hAnsi="Times New Roman" w:cs="Times New Roman"/>
          <w:vertAlign w:val="subscript"/>
        </w:rPr>
        <w:t>i</w:t>
      </w:r>
      <w:r w:rsidRPr="00B84FC3">
        <w:rPr>
          <w:rFonts w:ascii="Times New Roman" w:hAnsi="Times New Roman" w:cs="Times New Roman"/>
        </w:rPr>
        <w:t xml:space="preserve"> за рассматриваемый период времени t может быть связана с частотой реализации этого события </w:t>
      </w:r>
      <w:r w:rsidRPr="00B84FC3">
        <w:rPr>
          <w:rFonts w:ascii="Times New Roman" w:hAnsi="Times New Roman" w:cs="Times New Roman"/>
          <w:noProof/>
          <w:position w:val="-5"/>
        </w:rPr>
        <w:drawing>
          <wp:inline distT="0" distB="0" distL="0" distR="0">
            <wp:extent cx="157480" cy="20955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80" cy="209550"/>
                    </a:xfrm>
                    <a:prstGeom prst="rect">
                      <a:avLst/>
                    </a:prstGeom>
                    <a:noFill/>
                    <a:ln>
                      <a:noFill/>
                    </a:ln>
                  </pic:spPr>
                </pic:pic>
              </a:graphicData>
            </a:graphic>
          </wp:inline>
        </w:drawing>
      </w:r>
      <w:r w:rsidRPr="00B84FC3">
        <w:rPr>
          <w:rFonts w:ascii="Times New Roman" w:hAnsi="Times New Roman" w:cs="Times New Roman"/>
        </w:rPr>
        <w:t xml:space="preserve"> (при выполнении условия </w:t>
      </w:r>
      <w:r w:rsidRPr="00B84FC3">
        <w:rPr>
          <w:rFonts w:ascii="Times New Roman" w:hAnsi="Times New Roman" w:cs="Times New Roman"/>
          <w:noProof/>
          <w:position w:val="-5"/>
        </w:rPr>
        <w:drawing>
          <wp:inline distT="0" distB="0" distL="0" distR="0">
            <wp:extent cx="639445" cy="2095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rsidRPr="00B84FC3">
        <w:rPr>
          <w:rFonts w:ascii="Times New Roman" w:hAnsi="Times New Roman" w:cs="Times New Roman"/>
        </w:rPr>
        <w:t>) достаточно просто:</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6"/>
        </w:rPr>
        <w:drawing>
          <wp:inline distT="0" distB="0" distL="0" distR="0">
            <wp:extent cx="555625" cy="22034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Коллективный риск поэтому по сути является математическим ожиданием дискретной случайной величины людских потерь N и может быть рассчитан как: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22"/>
        </w:rPr>
        <w:drawing>
          <wp:inline distT="0" distB="0" distL="0" distR="0">
            <wp:extent cx="1812925" cy="4298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925" cy="42989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где n</w:t>
      </w:r>
      <w:r w:rsidRPr="00B84FC3">
        <w:rPr>
          <w:rFonts w:ascii="Times New Roman" w:hAnsi="Times New Roman" w:cs="Times New Roman"/>
          <w:vertAlign w:val="subscript"/>
        </w:rPr>
        <w:t>i</w:t>
      </w:r>
      <w:r w:rsidRPr="00B84FC3">
        <w:rPr>
          <w:rFonts w:ascii="Times New Roman" w:hAnsi="Times New Roman" w:cs="Times New Roman"/>
        </w:rPr>
        <w:t xml:space="preserve"> - значение величины людских потерь при реализации i-го сценария аварийной ситуации из k возможных, который может осуществляться с вероятностью, равной p</w:t>
      </w:r>
      <w:r w:rsidRPr="00B84FC3">
        <w:rPr>
          <w:rFonts w:ascii="Times New Roman" w:hAnsi="Times New Roman" w:cs="Times New Roman"/>
          <w:vertAlign w:val="subscript"/>
        </w:rPr>
        <w:t>i</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аналогии с коллективным риском определяется материальный риск (математическое ожидание дискретной случайной величины материального ущерба G), который рассчитывается как: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22"/>
        </w:rPr>
        <w:drawing>
          <wp:inline distT="0" distB="0" distL="0" distR="0">
            <wp:extent cx="1812925" cy="4298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925" cy="42989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где g</w:t>
      </w:r>
      <w:r w:rsidRPr="00B84FC3">
        <w:rPr>
          <w:rFonts w:ascii="Times New Roman" w:hAnsi="Times New Roman" w:cs="Times New Roman"/>
          <w:vertAlign w:val="subscript"/>
        </w:rPr>
        <w:t>i</w:t>
      </w:r>
      <w:r w:rsidRPr="00B84FC3">
        <w:rPr>
          <w:rFonts w:ascii="Times New Roman" w:hAnsi="Times New Roman" w:cs="Times New Roman"/>
        </w:rPr>
        <w:t xml:space="preserve"> - значение стоимостной оценки материального ущерба при реализации i-го сценария аварийной ситуации из k возможных, который может осуществляться с вероятностью равной p</w:t>
      </w:r>
      <w:r w:rsidRPr="00B84FC3">
        <w:rPr>
          <w:rFonts w:ascii="Times New Roman" w:hAnsi="Times New Roman" w:cs="Times New Roman"/>
          <w:vertAlign w:val="subscript"/>
        </w:rPr>
        <w:t>i</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любой случайной величины Y (будь то дискретная случайная величина людских потерь N или дискретная случайная величина материального ущерба G) универсальной характеристикой является ее функция распределения F(y), равная вероятности Р того, что случайная величина Y примет значение меньше y:</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F(y) = Р(Y &lt; y).</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 практике расчета показателей риска обычно используют дополнительную функцию распределения случайной величины, равную вероятности Р того, что случайная величина Y примет значение не меньше у:</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8"/>
        </w:rPr>
        <w:drawing>
          <wp:inline distT="0" distB="0" distL="0" distR="0">
            <wp:extent cx="267208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2080" cy="251460"/>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которая может быть выражена через значения p</w:t>
      </w:r>
      <w:r w:rsidRPr="00B84FC3">
        <w:rPr>
          <w:rFonts w:ascii="Times New Roman" w:hAnsi="Times New Roman" w:cs="Times New Roman"/>
          <w:vertAlign w:val="subscript"/>
        </w:rPr>
        <w:t>i</w:t>
      </w:r>
      <w:r w:rsidRPr="00B84FC3">
        <w:rPr>
          <w:rFonts w:ascii="Times New Roman" w:hAnsi="Times New Roman" w:cs="Times New Roman"/>
        </w:rPr>
        <w:t xml:space="preserve"> и y</w:t>
      </w:r>
      <w:r w:rsidRPr="00B84FC3">
        <w:rPr>
          <w:rFonts w:ascii="Times New Roman" w:hAnsi="Times New Roman" w:cs="Times New Roman"/>
          <w:vertAlign w:val="subscript"/>
        </w:rPr>
        <w:t>i</w:t>
      </w:r>
      <w:r w:rsidRPr="00B84FC3">
        <w:rPr>
          <w:rFonts w:ascii="Times New Roman" w:hAnsi="Times New Roman" w:cs="Times New Roman"/>
        </w:rPr>
        <w:t xml:space="preserve"> следующим образом:</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168"/>
        </w:rPr>
        <w:lastRenderedPageBreak/>
        <w:drawing>
          <wp:inline distT="0" distB="0" distL="0" distR="0">
            <wp:extent cx="2399665" cy="227393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227393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где </w:t>
      </w:r>
      <w:r w:rsidRPr="00B84FC3">
        <w:rPr>
          <w:rFonts w:ascii="Times New Roman" w:hAnsi="Times New Roman" w:cs="Times New Roman"/>
          <w:noProof/>
          <w:position w:val="-21"/>
        </w:rPr>
        <w:drawing>
          <wp:inline distT="0" distB="0" distL="0" distR="0">
            <wp:extent cx="1456690" cy="4089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690" cy="408940"/>
                    </a:xfrm>
                    <a:prstGeom prst="rect">
                      <a:avLst/>
                    </a:prstGeom>
                    <a:noFill/>
                    <a:ln>
                      <a:noFill/>
                    </a:ln>
                  </pic:spPr>
                </pic:pic>
              </a:graphicData>
            </a:graphic>
          </wp:inline>
        </w:drawing>
      </w:r>
      <w:r w:rsidRPr="00B84FC3">
        <w:rPr>
          <w:rFonts w:ascii="Times New Roman" w:hAnsi="Times New Roman" w:cs="Times New Roman"/>
        </w:rPr>
        <w:t xml:space="preserve"> есть вероятность безаварийной эксплуатации.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Зависимость между вероятностью реализации </w:t>
      </w:r>
      <w:r w:rsidRPr="00B84FC3">
        <w:rPr>
          <w:rFonts w:ascii="Times New Roman" w:hAnsi="Times New Roman" w:cs="Times New Roman"/>
          <w:noProof/>
          <w:position w:val="-8"/>
        </w:rPr>
        <w:drawing>
          <wp:inline distT="0" distB="0" distL="0" distR="0">
            <wp:extent cx="922020" cy="2413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241300"/>
                    </a:xfrm>
                    <a:prstGeom prst="rect">
                      <a:avLst/>
                    </a:prstGeom>
                    <a:noFill/>
                    <a:ln>
                      <a:noFill/>
                    </a:ln>
                  </pic:spPr>
                </pic:pic>
              </a:graphicData>
            </a:graphic>
          </wp:inline>
        </w:drawing>
      </w:r>
      <w:r w:rsidRPr="00B84FC3">
        <w:rPr>
          <w:rFonts w:ascii="Times New Roman" w:hAnsi="Times New Roman" w:cs="Times New Roman"/>
        </w:rPr>
        <w:t xml:space="preserve"> и величиной значения случайной величины Y строится в виде F/Y-диаграммы. Как показатели риска F/N- и F/G-диаграммы называются кривыми социального или экономического риска, соответственно.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 проведен с использованием укрупненных показателей, без разделения на персонал объектов и население жилой зоны.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расчете коллективного риска учитываются поправочные коэффициенты (К</w:t>
      </w:r>
      <w:r w:rsidRPr="00B84FC3">
        <w:rPr>
          <w:rFonts w:ascii="Times New Roman" w:hAnsi="Times New Roman" w:cs="Times New Roman"/>
          <w:vertAlign w:val="subscript"/>
        </w:rPr>
        <w:t>1</w:t>
      </w:r>
      <w:r w:rsidRPr="00B84FC3">
        <w:rPr>
          <w:rFonts w:ascii="Times New Roman" w:hAnsi="Times New Roman" w:cs="Times New Roman"/>
        </w:rPr>
        <w:t xml:space="preserve"> - количество объектов, К</w:t>
      </w:r>
      <w:r w:rsidRPr="00B84FC3">
        <w:rPr>
          <w:rFonts w:ascii="Times New Roman" w:hAnsi="Times New Roman" w:cs="Times New Roman"/>
          <w:vertAlign w:val="subscript"/>
        </w:rPr>
        <w:t>2</w:t>
      </w:r>
      <w:r w:rsidRPr="00B84FC3">
        <w:rPr>
          <w:rFonts w:ascii="Times New Roman" w:hAnsi="Times New Roman" w:cs="Times New Roman"/>
        </w:rPr>
        <w:t xml:space="preserve"> - протяженность технологических сетей, К</w:t>
      </w:r>
      <w:r w:rsidRPr="00B84FC3">
        <w:rPr>
          <w:rFonts w:ascii="Times New Roman" w:hAnsi="Times New Roman" w:cs="Times New Roman"/>
          <w:vertAlign w:val="subscript"/>
        </w:rPr>
        <w:t>3</w:t>
      </w:r>
      <w:r w:rsidRPr="00B84FC3">
        <w:rPr>
          <w:rFonts w:ascii="Times New Roman" w:hAnsi="Times New Roman" w:cs="Times New Roman"/>
        </w:rPr>
        <w:t xml:space="preserve"> - периодичность доставки опасных грузов, К</w:t>
      </w:r>
      <w:r w:rsidRPr="00B84FC3">
        <w:rPr>
          <w:rFonts w:ascii="Times New Roman" w:hAnsi="Times New Roman" w:cs="Times New Roman"/>
          <w:vertAlign w:val="subscript"/>
        </w:rPr>
        <w:t>4</w:t>
      </w:r>
      <w:r w:rsidRPr="00B84FC3">
        <w:rPr>
          <w:rFonts w:ascii="Times New Roman" w:hAnsi="Times New Roman" w:cs="Times New Roman"/>
        </w:rPr>
        <w:t xml:space="preserve"> время пребывания опасных грузов на объекте).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Сводные данные по расчетным показателям погибших</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 пострадавших среди населения при возникновении ЧС</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на территории МО "город Железногорск"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3.2.1</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12"/>
        <w:gridCol w:w="1701"/>
        <w:gridCol w:w="1587"/>
        <w:gridCol w:w="1871"/>
      </w:tblGrid>
      <w:tr w:rsidR="00916647" w:rsidRPr="00B84FC3">
        <w:tc>
          <w:tcPr>
            <w:tcW w:w="3912"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Аварийные сценарии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(наиболее опасные)</w:t>
            </w:r>
          </w:p>
        </w:tc>
        <w:tc>
          <w:tcPr>
            <w:tcW w:w="5159" w:type="dxa"/>
            <w:gridSpan w:val="3"/>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Параметры</w:t>
            </w:r>
          </w:p>
        </w:tc>
      </w:tr>
      <w:tr w:rsidR="00916647" w:rsidRPr="00B84FC3">
        <w:tc>
          <w:tcPr>
            <w:tcW w:w="3912" w:type="dxa"/>
            <w:vMerge/>
          </w:tcPr>
          <w:p w:rsidR="00916647" w:rsidRPr="00B84FC3" w:rsidRDefault="00916647">
            <w:pPr>
              <w:pStyle w:val="ConsPlusNormal"/>
              <w:rPr>
                <w:rFonts w:ascii="Times New Roman" w:hAnsi="Times New Roman" w:cs="Times New Roman"/>
              </w:rPr>
            </w:pP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Вероятность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события</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 погибших</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пострадавших</w:t>
            </w:r>
          </w:p>
        </w:tc>
      </w:tr>
      <w:tr w:rsidR="00916647" w:rsidRPr="00B84FC3">
        <w:tc>
          <w:tcPr>
            <w:tcW w:w="39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Авария на Курской АЭС</w:t>
            </w: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1*10</w:t>
            </w:r>
            <w:r w:rsidRPr="00B84FC3">
              <w:rPr>
                <w:rFonts w:ascii="Times New Roman" w:hAnsi="Times New Roman" w:cs="Times New Roman"/>
                <w:vertAlign w:val="superscript"/>
              </w:rPr>
              <w:t>-7</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r>
      <w:tr w:rsidR="00916647" w:rsidRPr="00B84FC3">
        <w:tc>
          <w:tcPr>
            <w:tcW w:w="39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Авария при перевозке АХОВ (по автомобильной дороге, в проектируемой зоне)</w:t>
            </w: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2,4*10</w:t>
            </w:r>
            <w:r w:rsidRPr="00B84FC3">
              <w:rPr>
                <w:rFonts w:ascii="Times New Roman" w:hAnsi="Times New Roman" w:cs="Times New Roman"/>
                <w:vertAlign w:val="superscript"/>
              </w:rPr>
              <w:t>-7</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7 - 10%</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До 20 - 28%</w:t>
            </w:r>
          </w:p>
        </w:tc>
      </w:tr>
      <w:tr w:rsidR="00916647" w:rsidRPr="00B84FC3">
        <w:tc>
          <w:tcPr>
            <w:tcW w:w="39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Авария при перевозке ГСМ (по автомобильной дороге, в проектируемой зоне)</w:t>
            </w: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2,4*10</w:t>
            </w:r>
            <w:r w:rsidRPr="00B84FC3">
              <w:rPr>
                <w:rFonts w:ascii="Times New Roman" w:hAnsi="Times New Roman" w:cs="Times New Roman"/>
                <w:vertAlign w:val="superscript"/>
              </w:rPr>
              <w:t>-7</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r>
      <w:tr w:rsidR="00916647" w:rsidRPr="00B84FC3">
        <w:tc>
          <w:tcPr>
            <w:tcW w:w="39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Авария при перевозке СУГ (по автомобильной дороге, в проектируемой зоне)</w:t>
            </w: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2,4*10</w:t>
            </w:r>
            <w:r w:rsidRPr="00B84FC3">
              <w:rPr>
                <w:rFonts w:ascii="Times New Roman" w:hAnsi="Times New Roman" w:cs="Times New Roman"/>
                <w:vertAlign w:val="superscript"/>
              </w:rPr>
              <w:t>-7</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r>
      <w:tr w:rsidR="00916647" w:rsidRPr="00B84FC3">
        <w:tc>
          <w:tcPr>
            <w:tcW w:w="39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Авария на сети газопровода диаметром 0,1 м</w:t>
            </w: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5*10</w:t>
            </w:r>
            <w:r w:rsidRPr="00B84FC3">
              <w:rPr>
                <w:rFonts w:ascii="Times New Roman" w:hAnsi="Times New Roman" w:cs="Times New Roman"/>
                <w:vertAlign w:val="superscript"/>
              </w:rPr>
              <w:t>-3</w:t>
            </w:r>
            <w:r w:rsidRPr="00B84FC3">
              <w:rPr>
                <w:rFonts w:ascii="Times New Roman" w:hAnsi="Times New Roman" w:cs="Times New Roman"/>
              </w:rPr>
              <w:t xml:space="preserve"> /на 1 км</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r>
      <w:tr w:rsidR="00916647" w:rsidRPr="00B84FC3">
        <w:tc>
          <w:tcPr>
            <w:tcW w:w="39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Экзогенные геологические процессы</w:t>
            </w: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1,5*10</w:t>
            </w:r>
            <w:r w:rsidRPr="00B84FC3">
              <w:rPr>
                <w:rFonts w:ascii="Times New Roman" w:hAnsi="Times New Roman" w:cs="Times New Roman"/>
                <w:vertAlign w:val="superscript"/>
              </w:rPr>
              <w:t>-5</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r>
      <w:tr w:rsidR="00916647" w:rsidRPr="00B84FC3">
        <w:tc>
          <w:tcPr>
            <w:tcW w:w="39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Половодья, паводки</w:t>
            </w: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0,5*10</w:t>
            </w:r>
            <w:r w:rsidRPr="00B84FC3">
              <w:rPr>
                <w:rFonts w:ascii="Times New Roman" w:hAnsi="Times New Roman" w:cs="Times New Roman"/>
                <w:vertAlign w:val="superscript"/>
              </w:rPr>
              <w:t>-6</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p>
        </w:tc>
      </w:tr>
      <w:tr w:rsidR="00916647" w:rsidRPr="00B84FC3">
        <w:tc>
          <w:tcPr>
            <w:tcW w:w="391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Эпидемии (эпизоотии)</w:t>
            </w:r>
          </w:p>
        </w:tc>
        <w:tc>
          <w:tcPr>
            <w:tcW w:w="170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 10</w:t>
            </w:r>
            <w:r w:rsidRPr="00B84FC3">
              <w:rPr>
                <w:rFonts w:ascii="Times New Roman" w:hAnsi="Times New Roman" w:cs="Times New Roman"/>
                <w:vertAlign w:val="superscript"/>
              </w:rPr>
              <w:t>-5</w:t>
            </w:r>
          </w:p>
        </w:tc>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Выводы: Проведенный анализ показателей риска на проектируемой территории свидетельствуют о том, территория МО "город Железногорск" расположена в зоне условно приемлемого риска (по вероятным потерям в случае возникновения источников ЧС техногенного характера, авариях на транспортных магистралях, техногенных пожаров).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Наибольшую вероятность и поражающее воздействие на территории города Железногорска будут иметь источники чрезвычайных ситуаций техногенного (аварии на системах и объектах жизнеобеспечения, транспорте, пожары в зданиях и сооружениях), природного (опасные геологические процессы, опасные метеорологические и гидрологические явления и процессы) и биолого-социального (болезни животных, людей, растений) характера.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Максимальная тяжесть последствий (материальный и социальный ущерб) на территории города Железногорска будет иметь место при авариях с разливом АХОВ (хлор, аммиак) на автомобильной дороге А 142 "Тросна - Калиновка" и железной дороги Орел - Железногорск - Льгов Центрального региона ОАО "РЖД".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Наибольшее количество пострадавших (по критерию нарушения условий жизнедеятельности) прогнозируется при авариях на объектах жизнеобеспечения.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Риск возникновения ЧС на объектах производственного назначения города Железногорска не рассматривался в связи с отсутствием статистических данных.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территории города Железногорска, входящей в зону условно приемлемого риска по вероятным ущербу в случае возникновения источников ЧС техногенного характера, нанесены на Схему территорий, подверженных риску возникновения чрезвычайных ситуаций природного и техногенного характера.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2"/>
        <w:rPr>
          <w:rFonts w:ascii="Times New Roman" w:hAnsi="Times New Roman" w:cs="Times New Roman"/>
        </w:rPr>
      </w:pPr>
      <w:r w:rsidRPr="00B84FC3">
        <w:rPr>
          <w:rFonts w:ascii="Times New Roman" w:hAnsi="Times New Roman" w:cs="Times New Roman"/>
        </w:rPr>
        <w:t>4. Оценка потенциальной опасности существующих и планируемых для размещения объектов местного значения, проектируемой территории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4.1. Оценка потенциальной опасности источников чрезвычайных ситуаций техногенного характера на территории МО "город Железногорск"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В соответствии с генеральным планом города Железногорска на территории города Железногорска планируется строительство завода по производству горячебрикетированного железа по адресу: Курская область, г. Железногорск, мкр. Промплощадка - 7. Завод по производству горячебрикетированного железа относится к особо опасным объектам в соответствии с Федеральным </w:t>
      </w:r>
      <w:hyperlink r:id="rId191">
        <w:r w:rsidRPr="00B84FC3">
          <w:rPr>
            <w:rFonts w:ascii="Times New Roman" w:hAnsi="Times New Roman" w:cs="Times New Roman"/>
          </w:rPr>
          <w:t>законом</w:t>
        </w:r>
      </w:hyperlink>
      <w:r w:rsidRPr="00B84FC3">
        <w:rPr>
          <w:rFonts w:ascii="Times New Roman" w:hAnsi="Times New Roman" w:cs="Times New Roman"/>
        </w:rPr>
        <w:t xml:space="preserve"> "О промышленной безопасности опасных производственных объектов" от 21.07.1997 N 116-ФЗ (в ред. от 08.12.2020). Земельные участки, предполагаемые к размещению объекта "Завод по производству горячебрикетированного железа", располагаются в зоне с особыми условиями использования территорий "Санитарно-защитная зона для промплощадок АО "Михайловский ГОК им. А.В. Варичева".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и Железногорского района Курской области планируется создание особой экономической зоны промышленно-производственного типа (ОЭЗ ППТ) в 2021 году. Данная ОЭЗ ППТ создается с целью производства, переработки сырья и материалов, осуществление технико-внедренческой деятельности. Якорным проектом ОЭЗ ППТ станет строительство завода по производству горячебрикетированного железа, инициатором которого выступает АО "Михайловский ГОК им. А.В. Варичева".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К возникновению наиболее масштабных ЧС на территории города Железногорска могут </w:t>
      </w:r>
      <w:r w:rsidRPr="00B84FC3">
        <w:rPr>
          <w:rFonts w:ascii="Times New Roman" w:hAnsi="Times New Roman" w:cs="Times New Roman"/>
        </w:rPr>
        <w:lastRenderedPageBreak/>
        <w:t>привести авария на Курской АЭС, аварии (технические инциденты) на линиях электро-, газоснабжения, водопроводных сетях, аварии на взрывопожароопасных объектах, аварийные ситуации на автомобильных магистралях, с выбросом АХОВ и ВПОВ.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I. Аварии на Курской АЭС.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Площадка Курской АЭС расположена в центральной части Курской области на территории муниципального образования "Город Курчатов" на расстоянии 3 км от города Курчатова, в 40 км к западу от г. Курска и в 25 км восточнее г. Льгова.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АЭС эксплуатируются четыре энергоблока с канальными реакторами РБМК-1000. Каждый энергоблок включает в себя следующее оборудование: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уран-графитовый реактор большой мощности канального типа, кипящий со вспомогательными системами;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две турбины К-500-65/3000;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два генератора мощностью 500 МВт каждый.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конструктивным недостаткам РБМК можно отнести: положительный коэффициент реактивности и эффект обезвоживания активной зоны; недостаточное быстродействие аварийной защиты в условиях допустимого снижения реактивности; недостаточное число автоматических технических средств, способных привести реакторную установку в безопасное состояние при нарушениях требований эксплуатационного регламента; незащищенность техническими средствами устройств ввода и вывода из работы части аварийных защит реактора; отсутствие защитной оболочки.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Самые тяжелые аварии связаны с нарушением критичности и самопроизвольном разгоном реактора (запроектная авария 7-го уровня). В подобных авариях в наибольшей степени разрушается активная зона реактора и наибольшее количество радиоактивности (радиоактивных элементов) попадает во внешнее пространство. Источниками радиоактивного загрязнения местности являются радиоактивное облако (мгновенный объемный источник) с выбросом на высоту до 1,5 км и струя радиоактивных веществ с выбросом на высоту до 200 м. Базовая доля выброса продуктов деления для реакторов типа РБМК до 25% находится в облаке и до 75% - в струе.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основу оценок положено, что при разрушении реактора АЭС даже неядерными средствами произойдет "максимальная гипотетическая авария", при которой в окружающую среду будет выброшено до 10% накопившихся в реакторе радиоактивных веществ (для реактора мощностью 1 ГВт активность выбросов составит 3.3*10</w:t>
      </w:r>
      <w:r w:rsidRPr="00B84FC3">
        <w:rPr>
          <w:rFonts w:ascii="Times New Roman" w:hAnsi="Times New Roman" w:cs="Times New Roman"/>
          <w:vertAlign w:val="superscript"/>
        </w:rPr>
        <w:t>8</w:t>
      </w:r>
      <w:r w:rsidRPr="00B84FC3">
        <w:rPr>
          <w:rFonts w:ascii="Times New Roman" w:hAnsi="Times New Roman" w:cs="Times New Roman"/>
        </w:rPr>
        <w:t xml:space="preserve"> 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Размеры прогнозируемых зон радиоактивного загрязнения местности при аварии реактора типа РБМК-1000.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соответствии с СП 165.1325800.2014 "Инженерно-технические мероприятия по гражданской обороне. Актуализированная редакция СНиП 2.01.51-90 (с Изменением N 1) территория города Железногорска находится вне зоны возможного радиоактивного загрязнения в случае общей радиационной аварии на Курской АЭС. Зона возможного радиоактивного загрязнения в случае общей радиационной аварии на Курской АЭС согласно СП 165.1325800.2014 составит 21,7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мероприятиям защиты населения от поражающих факторов и проведения аварийно-спасательных работ территория города Железногорска относится к зоне профилактических мероприятий: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мощность дозы - 50 мЗв/ч;</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дозовая нагрузка - 300 мЗв;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период времени - 6,2 часа.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Критерии для режимов радиационной защиты: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 Доза излучения для л/с НВ АЭС и частей ППС - 200 мЗв в 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 Доза излучения для НАСФ - 100 мЗв в 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Доза излучения для населения - 5 мЗв в 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Режимы радиационной защиты приведены в таблице 4.1.2.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Режимы радиационной защиты (время соблюдения режимов</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в сутках)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4.1.2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85"/>
        <w:gridCol w:w="567"/>
        <w:gridCol w:w="567"/>
        <w:gridCol w:w="567"/>
        <w:gridCol w:w="567"/>
        <w:gridCol w:w="567"/>
        <w:gridCol w:w="567"/>
        <w:gridCol w:w="567"/>
        <w:gridCol w:w="425"/>
        <w:gridCol w:w="426"/>
        <w:gridCol w:w="425"/>
        <w:gridCol w:w="567"/>
        <w:gridCol w:w="567"/>
        <w:gridCol w:w="567"/>
      </w:tblGrid>
      <w:tr w:rsidR="00916647" w:rsidRPr="00B84FC3">
        <w:tc>
          <w:tcPr>
            <w:tcW w:w="3085"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Условия выполнения режимов и общий коэффициент ослабления</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w:t>
            </w:r>
            <w:r w:rsidRPr="00B84FC3">
              <w:rPr>
                <w:rFonts w:ascii="Times New Roman" w:hAnsi="Times New Roman" w:cs="Times New Roman"/>
                <w:vertAlign w:val="subscript"/>
              </w:rPr>
              <w:t>общ</w:t>
            </w:r>
            <w:r w:rsidRPr="00B84FC3">
              <w:rPr>
                <w:rFonts w:ascii="Times New Roman" w:hAnsi="Times New Roman" w:cs="Times New Roman"/>
              </w:rPr>
              <w:t>)</w:t>
            </w:r>
          </w:p>
        </w:tc>
        <w:tc>
          <w:tcPr>
            <w:tcW w:w="6946" w:type="dxa"/>
            <w:gridSpan w:val="13"/>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Мощность экспозиционной дозы мрад/ч</w:t>
            </w:r>
          </w:p>
        </w:tc>
      </w:tr>
      <w:tr w:rsidR="00916647" w:rsidRPr="00B84FC3">
        <w:tc>
          <w:tcPr>
            <w:tcW w:w="3085" w:type="dxa"/>
            <w:vMerge/>
          </w:tcPr>
          <w:p w:rsidR="00916647" w:rsidRPr="00B84FC3" w:rsidRDefault="00916647">
            <w:pPr>
              <w:pStyle w:val="ConsPlusNormal"/>
              <w:rPr>
                <w:rFonts w:ascii="Times New Roman" w:hAnsi="Times New Roman" w:cs="Times New Roman"/>
              </w:rPr>
            </w:pP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150</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w:t>
            </w:r>
          </w:p>
        </w:tc>
      </w:tr>
      <w:tr w:rsidR="00916647" w:rsidRPr="00B84FC3">
        <w:tc>
          <w:tcPr>
            <w:tcW w:w="3085" w:type="dxa"/>
            <w:vMerge/>
          </w:tcPr>
          <w:p w:rsidR="00916647" w:rsidRPr="00B84FC3" w:rsidRDefault="00916647">
            <w:pPr>
              <w:pStyle w:val="ConsPlusNormal"/>
              <w:rPr>
                <w:rFonts w:ascii="Times New Roman" w:hAnsi="Times New Roman" w:cs="Times New Roman"/>
              </w:rPr>
            </w:pPr>
          </w:p>
        </w:tc>
        <w:tc>
          <w:tcPr>
            <w:tcW w:w="6946" w:type="dxa"/>
            <w:gridSpan w:val="13"/>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номер режима</w:t>
            </w:r>
          </w:p>
        </w:tc>
      </w:tr>
      <w:tr w:rsidR="00916647" w:rsidRPr="00B84FC3">
        <w:tc>
          <w:tcPr>
            <w:tcW w:w="3085" w:type="dxa"/>
            <w:vMerge/>
          </w:tcPr>
          <w:p w:rsidR="00916647" w:rsidRPr="00B84FC3" w:rsidRDefault="00916647">
            <w:pPr>
              <w:pStyle w:val="ConsPlusNormal"/>
              <w:rPr>
                <w:rFonts w:ascii="Times New Roman" w:hAnsi="Times New Roman" w:cs="Times New Roman"/>
              </w:rPr>
            </w:pP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42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r>
      <w:tr w:rsidR="00916647" w:rsidRPr="00B84FC3">
        <w:tc>
          <w:tcPr>
            <w:tcW w:w="10031" w:type="dxa"/>
            <w:gridSpan w:val="14"/>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I. Для населения (Д изл-5 мЗв(бэр))</w:t>
            </w:r>
          </w:p>
        </w:tc>
      </w:tr>
      <w:tr w:rsidR="00916647" w:rsidRPr="00B84FC3">
        <w:tc>
          <w:tcPr>
            <w:tcW w:w="3085"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1. Укрытие в деревянных домах (14 ч); нахождение на открытой местности (2 ч); = 1.4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291</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146</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97</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r>
      <w:tr w:rsidR="00916647" w:rsidRPr="00B84FC3">
        <w:tc>
          <w:tcPr>
            <w:tcW w:w="3085"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2. Укрытие в деревянных домах (22 ч); нахождение на открытой местности (2 ч); К</w:t>
            </w:r>
            <w:r w:rsidRPr="00B84FC3">
              <w:rPr>
                <w:rFonts w:ascii="Times New Roman" w:hAnsi="Times New Roman" w:cs="Times New Roman"/>
                <w:vertAlign w:val="subscript"/>
              </w:rPr>
              <w:t>общ</w:t>
            </w:r>
            <w:r w:rsidRPr="00B84FC3">
              <w:rPr>
                <w:rFonts w:ascii="Times New Roman" w:hAnsi="Times New Roman" w:cs="Times New Roman"/>
              </w:rPr>
              <w:t>= 1.8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187</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93</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r>
      <w:tr w:rsidR="00916647" w:rsidRPr="00B84FC3">
        <w:tc>
          <w:tcPr>
            <w:tcW w:w="3085"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3. Укрытие в каменных домах (14 ч); нахождение на открытой местности (10 ч); К</w:t>
            </w:r>
            <w:r w:rsidRPr="00B84FC3">
              <w:rPr>
                <w:rFonts w:ascii="Times New Roman" w:hAnsi="Times New Roman" w:cs="Times New Roman"/>
                <w:vertAlign w:val="subscript"/>
              </w:rPr>
              <w:t>общ</w:t>
            </w:r>
            <w:r w:rsidRPr="00B84FC3">
              <w:rPr>
                <w:rFonts w:ascii="Times New Roman" w:hAnsi="Times New Roman" w:cs="Times New Roman"/>
              </w:rPr>
              <w:t>= 2.1</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145</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109</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87</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r>
      <w:tr w:rsidR="00916647" w:rsidRPr="00B84FC3">
        <w:tc>
          <w:tcPr>
            <w:tcW w:w="3085"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4. Укрытие в каменных домах (22 ч); нахождение на открытой местности (2 ч); К</w:t>
            </w:r>
            <w:r w:rsidRPr="00B84FC3">
              <w:rPr>
                <w:rFonts w:ascii="Times New Roman" w:hAnsi="Times New Roman" w:cs="Times New Roman"/>
                <w:vertAlign w:val="subscript"/>
              </w:rPr>
              <w:t>общ</w:t>
            </w:r>
            <w:r w:rsidRPr="00B84FC3">
              <w:rPr>
                <w:rFonts w:ascii="Times New Roman" w:hAnsi="Times New Roman" w:cs="Times New Roman"/>
              </w:rPr>
              <w:t>= 5.7</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296</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237</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59</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r>
      <w:tr w:rsidR="00916647" w:rsidRPr="00B84FC3">
        <w:tc>
          <w:tcPr>
            <w:tcW w:w="10031" w:type="dxa"/>
            <w:gridSpan w:val="14"/>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t>II. Для рабочих и служащих, находящихся в зоне загрязнения (Д</w:t>
            </w:r>
            <w:r w:rsidRPr="00B84FC3">
              <w:rPr>
                <w:rFonts w:ascii="Times New Roman" w:hAnsi="Times New Roman" w:cs="Times New Roman"/>
                <w:vertAlign w:val="subscript"/>
              </w:rPr>
              <w:t>изл.</w:t>
            </w:r>
            <w:r w:rsidRPr="00B84FC3">
              <w:rPr>
                <w:rFonts w:ascii="Times New Roman" w:hAnsi="Times New Roman" w:cs="Times New Roman"/>
              </w:rPr>
              <w:t>= 10 бэр)</w:t>
            </w:r>
          </w:p>
        </w:tc>
      </w:tr>
      <w:tr w:rsidR="00916647" w:rsidRPr="00B84FC3">
        <w:tc>
          <w:tcPr>
            <w:tcW w:w="3085"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1. Укрытие в каменных домах (14 ч); нахождение на открытой местности (10 ч); К</w:t>
            </w:r>
            <w:r w:rsidRPr="00B84FC3">
              <w:rPr>
                <w:rFonts w:ascii="Times New Roman" w:hAnsi="Times New Roman" w:cs="Times New Roman"/>
                <w:vertAlign w:val="subscript"/>
              </w:rPr>
              <w:t>общ</w:t>
            </w:r>
            <w:r w:rsidRPr="00B84FC3">
              <w:rPr>
                <w:rFonts w:ascii="Times New Roman" w:hAnsi="Times New Roman" w:cs="Times New Roman"/>
              </w:rPr>
              <w:t>= 2.1</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290</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175</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r>
      <w:tr w:rsidR="00916647" w:rsidRPr="00B84FC3">
        <w:tc>
          <w:tcPr>
            <w:tcW w:w="3085"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lastRenderedPageBreak/>
              <w:t>2. Укрытие в каменных домах (22 ч); нахождение на открытой местности (2 ч); К</w:t>
            </w:r>
            <w:r w:rsidRPr="00B84FC3">
              <w:rPr>
                <w:rFonts w:ascii="Times New Roman" w:hAnsi="Times New Roman" w:cs="Times New Roman"/>
                <w:vertAlign w:val="subscript"/>
              </w:rPr>
              <w:t>общ</w:t>
            </w:r>
            <w:r w:rsidRPr="00B84FC3">
              <w:rPr>
                <w:rFonts w:ascii="Times New Roman" w:hAnsi="Times New Roman" w:cs="Times New Roman"/>
              </w:rPr>
              <w:t>= 5.7</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236</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118</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r>
      <w:tr w:rsidR="00916647" w:rsidRPr="00B84FC3">
        <w:tc>
          <w:tcPr>
            <w:tcW w:w="3085"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3. Укрытие в ПРУ (8 ч) и каменных домах (6 ч), нахождение на открытой местности (10 ч), К</w:t>
            </w:r>
            <w:r w:rsidRPr="00B84FC3">
              <w:rPr>
                <w:rFonts w:ascii="Times New Roman" w:hAnsi="Times New Roman" w:cs="Times New Roman"/>
                <w:vertAlign w:val="subscript"/>
              </w:rPr>
              <w:t>общ</w:t>
            </w:r>
            <w:r w:rsidRPr="00B84FC3">
              <w:rPr>
                <w:rFonts w:ascii="Times New Roman" w:hAnsi="Times New Roman" w:cs="Times New Roman"/>
              </w:rPr>
              <w:t>= 2.25</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312</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186</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r>
      <w:tr w:rsidR="00916647" w:rsidRPr="00B84FC3">
        <w:tc>
          <w:tcPr>
            <w:tcW w:w="3085"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4. Укрытие в ПРУ (8 ч) и каменных домах (14 ч), нахождение на открытой местности (2 ч), К</w:t>
            </w:r>
            <w:r w:rsidRPr="00B84FC3">
              <w:rPr>
                <w:rFonts w:ascii="Times New Roman" w:hAnsi="Times New Roman" w:cs="Times New Roman"/>
                <w:vertAlign w:val="subscript"/>
              </w:rPr>
              <w:t>общ</w:t>
            </w:r>
            <w:r w:rsidRPr="00B84FC3">
              <w:rPr>
                <w:rFonts w:ascii="Times New Roman" w:hAnsi="Times New Roman" w:cs="Times New Roman"/>
              </w:rPr>
              <w:t>= 6.9</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144</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c>
          <w:tcPr>
            <w:tcW w:w="42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w:t>
            </w:r>
          </w:p>
        </w:tc>
        <w:tc>
          <w:tcPr>
            <w:tcW w:w="42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56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Прогнозируемый спад уровней радиации в зоне загрязнения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 8 суток в 2 раза;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 15 суток в 5 раз;</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 месяц (30 суток) - в 10 раз;</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 каждый последующий месяц - в 14 раз.</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rPr>
          <w:rFonts w:ascii="Times New Roman" w:hAnsi="Times New Roman" w:cs="Times New Roman"/>
        </w:rPr>
      </w:pPr>
      <w:r w:rsidRPr="00B84FC3">
        <w:rPr>
          <w:rFonts w:ascii="Times New Roman" w:hAnsi="Times New Roman" w:cs="Times New Roman"/>
        </w:rPr>
        <w:t>Режимы ведения спасательных и других неотложных работ в зонах радиоактивного загрязнения в течение первых 8 суток.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4.1.3</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76"/>
        <w:gridCol w:w="1134"/>
        <w:gridCol w:w="1276"/>
        <w:gridCol w:w="851"/>
        <w:gridCol w:w="850"/>
        <w:gridCol w:w="851"/>
        <w:gridCol w:w="850"/>
        <w:gridCol w:w="992"/>
        <w:gridCol w:w="851"/>
      </w:tblGrid>
      <w:tr w:rsidR="00916647" w:rsidRPr="00B84FC3">
        <w:tc>
          <w:tcPr>
            <w:tcW w:w="2376"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зон</w:t>
            </w:r>
          </w:p>
        </w:tc>
        <w:tc>
          <w:tcPr>
            <w:tcW w:w="1134"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Уровни радиации (мЗв/ч)</w:t>
            </w:r>
          </w:p>
        </w:tc>
        <w:tc>
          <w:tcPr>
            <w:tcW w:w="1276"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Предельная дозовая нагрузка (Зв/ч)</w:t>
            </w:r>
          </w:p>
        </w:tc>
        <w:tc>
          <w:tcPr>
            <w:tcW w:w="5245" w:type="dxa"/>
            <w:gridSpan w:val="6"/>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Время ведения АСДНР и потребное количество смен при установленной дозе</w:t>
            </w:r>
          </w:p>
        </w:tc>
      </w:tr>
      <w:tr w:rsidR="00916647" w:rsidRPr="00B84FC3">
        <w:tc>
          <w:tcPr>
            <w:tcW w:w="2376" w:type="dxa"/>
            <w:vMerge/>
          </w:tcPr>
          <w:p w:rsidR="00916647" w:rsidRPr="00B84FC3" w:rsidRDefault="00916647">
            <w:pPr>
              <w:pStyle w:val="ConsPlusNormal"/>
              <w:rPr>
                <w:rFonts w:ascii="Times New Roman" w:hAnsi="Times New Roman" w:cs="Times New Roman"/>
              </w:rPr>
            </w:pPr>
          </w:p>
        </w:tc>
        <w:tc>
          <w:tcPr>
            <w:tcW w:w="1134" w:type="dxa"/>
            <w:vMerge/>
          </w:tcPr>
          <w:p w:rsidR="00916647" w:rsidRPr="00B84FC3" w:rsidRDefault="00916647">
            <w:pPr>
              <w:pStyle w:val="ConsPlusNormal"/>
              <w:rPr>
                <w:rFonts w:ascii="Times New Roman" w:hAnsi="Times New Roman" w:cs="Times New Roman"/>
              </w:rPr>
            </w:pPr>
          </w:p>
        </w:tc>
        <w:tc>
          <w:tcPr>
            <w:tcW w:w="1276" w:type="dxa"/>
            <w:vMerge/>
          </w:tcPr>
          <w:p w:rsidR="00916647" w:rsidRPr="00B84FC3" w:rsidRDefault="00916647">
            <w:pPr>
              <w:pStyle w:val="ConsPlusNormal"/>
              <w:rPr>
                <w:rFonts w:ascii="Times New Roman" w:hAnsi="Times New Roman" w:cs="Times New Roman"/>
              </w:rPr>
            </w:pPr>
          </w:p>
        </w:tc>
        <w:tc>
          <w:tcPr>
            <w:tcW w:w="1701"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 бэр (50 мЗв)</w:t>
            </w:r>
          </w:p>
        </w:tc>
        <w:tc>
          <w:tcPr>
            <w:tcW w:w="1701"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 бэр (100 мЗв)</w:t>
            </w:r>
          </w:p>
        </w:tc>
        <w:tc>
          <w:tcPr>
            <w:tcW w:w="1843" w:type="dxa"/>
            <w:gridSpan w:val="2"/>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бэр (250 мЗв)</w:t>
            </w:r>
          </w:p>
        </w:tc>
      </w:tr>
      <w:tr w:rsidR="00916647" w:rsidRPr="00B84FC3">
        <w:tc>
          <w:tcPr>
            <w:tcW w:w="2376" w:type="dxa"/>
            <w:vMerge/>
          </w:tcPr>
          <w:p w:rsidR="00916647" w:rsidRPr="00B84FC3" w:rsidRDefault="00916647">
            <w:pPr>
              <w:pStyle w:val="ConsPlusNormal"/>
              <w:rPr>
                <w:rFonts w:ascii="Times New Roman" w:hAnsi="Times New Roman" w:cs="Times New Roman"/>
              </w:rPr>
            </w:pPr>
          </w:p>
        </w:tc>
        <w:tc>
          <w:tcPr>
            <w:tcW w:w="1134" w:type="dxa"/>
            <w:vMerge/>
          </w:tcPr>
          <w:p w:rsidR="00916647" w:rsidRPr="00B84FC3" w:rsidRDefault="00916647">
            <w:pPr>
              <w:pStyle w:val="ConsPlusNormal"/>
              <w:rPr>
                <w:rFonts w:ascii="Times New Roman" w:hAnsi="Times New Roman" w:cs="Times New Roman"/>
              </w:rPr>
            </w:pPr>
          </w:p>
        </w:tc>
        <w:tc>
          <w:tcPr>
            <w:tcW w:w="1276" w:type="dxa"/>
            <w:vMerge/>
          </w:tcPr>
          <w:p w:rsidR="00916647" w:rsidRPr="00B84FC3" w:rsidRDefault="00916647">
            <w:pPr>
              <w:pStyle w:val="ConsPlusNormal"/>
              <w:rPr>
                <w:rFonts w:ascii="Times New Roman" w:hAnsi="Times New Roman" w:cs="Times New Roman"/>
              </w:rPr>
            </w:pPr>
          </w:p>
        </w:tc>
        <w:tc>
          <w:tcPr>
            <w:tcW w:w="85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Время (час)</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К-во смен</w:t>
            </w:r>
          </w:p>
        </w:tc>
        <w:tc>
          <w:tcPr>
            <w:tcW w:w="85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Время (час)</w:t>
            </w:r>
          </w:p>
        </w:tc>
        <w:tc>
          <w:tcPr>
            <w:tcW w:w="85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К-во смен</w:t>
            </w:r>
          </w:p>
        </w:tc>
        <w:tc>
          <w:tcPr>
            <w:tcW w:w="992"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Время (час)</w:t>
            </w:r>
          </w:p>
        </w:tc>
        <w:tc>
          <w:tcPr>
            <w:tcW w:w="85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К-во смен</w:t>
            </w:r>
          </w:p>
        </w:tc>
      </w:tr>
      <w:tr w:rsidR="00916647" w:rsidRPr="00B84FC3">
        <w:tc>
          <w:tcPr>
            <w:tcW w:w="237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lastRenderedPageBreak/>
              <w:t>1. Зона экстренных мер защиты</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12/120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960/9.6</w:t>
            </w:r>
          </w:p>
        </w:tc>
        <w:tc>
          <w:tcPr>
            <w:tcW w:w="8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192</w:t>
            </w:r>
          </w:p>
        </w:tc>
        <w:tc>
          <w:tcPr>
            <w:tcW w:w="8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0.8</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c>
          <w:tcPr>
            <w:tcW w:w="99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8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w:t>
            </w:r>
          </w:p>
        </w:tc>
      </w:tr>
      <w:tr w:rsidR="00916647" w:rsidRPr="00B84FC3">
        <w:tc>
          <w:tcPr>
            <w:tcW w:w="237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2. Зона профилактических мероприятий</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400/40</w:t>
            </w:r>
          </w:p>
        </w:tc>
        <w:tc>
          <w:tcPr>
            <w:tcW w:w="8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8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99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8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r>
      <w:tr w:rsidR="00916647" w:rsidRPr="00B84FC3">
        <w:tc>
          <w:tcPr>
            <w:tcW w:w="237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3. Зона ограничений</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2/20</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160/1.6</w:t>
            </w:r>
          </w:p>
        </w:tc>
        <w:tc>
          <w:tcPr>
            <w:tcW w:w="8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8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99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w:t>
            </w:r>
          </w:p>
        </w:tc>
        <w:tc>
          <w:tcPr>
            <w:tcW w:w="8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Для населения предел индивидуального риска от всех возможных источников излучения принят равным 5 x 10</w:t>
      </w:r>
      <w:r w:rsidRPr="00B84FC3">
        <w:rPr>
          <w:rFonts w:ascii="Times New Roman" w:hAnsi="Times New Roman" w:cs="Times New Roman"/>
          <w:vertAlign w:val="superscript"/>
        </w:rPr>
        <w:t>-5</w:t>
      </w:r>
      <w:r w:rsidRPr="00B84FC3">
        <w:rPr>
          <w:rFonts w:ascii="Times New Roman" w:hAnsi="Times New Roman" w:cs="Times New Roman"/>
        </w:rPr>
        <w:t xml:space="preserve"> 1/год, что соответствует пределу дозы годового облучения, равному 0,1 м</w:t>
      </w:r>
      <w:r w:rsidRPr="00B84FC3">
        <w:rPr>
          <w:rFonts w:ascii="Times New Roman" w:hAnsi="Times New Roman" w:cs="Times New Roman"/>
          <w:vertAlign w:val="superscript"/>
        </w:rPr>
        <w:t>3</w:t>
      </w:r>
      <w:r w:rsidRPr="00B84FC3">
        <w:rPr>
          <w:rFonts w:ascii="Times New Roman" w:hAnsi="Times New Roman" w:cs="Times New Roman"/>
        </w:rPr>
        <w:t>в/год.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Вклад в вероятность серьезной аварии на АЭС с разрушением активной зоны из-за прекращения энергоснабжения собственных нужд составляет от 2 x 10</w:t>
      </w:r>
      <w:r w:rsidRPr="00B84FC3">
        <w:rPr>
          <w:rFonts w:ascii="Times New Roman" w:hAnsi="Times New Roman" w:cs="Times New Roman"/>
          <w:vertAlign w:val="superscript"/>
        </w:rPr>
        <w:t>-5</w:t>
      </w:r>
      <w:r w:rsidRPr="00B84FC3">
        <w:rPr>
          <w:rFonts w:ascii="Times New Roman" w:hAnsi="Times New Roman" w:cs="Times New Roman"/>
        </w:rPr>
        <w:t xml:space="preserve"> до 1 x 10</w:t>
      </w:r>
      <w:r w:rsidRPr="00B84FC3">
        <w:rPr>
          <w:rFonts w:ascii="Times New Roman" w:hAnsi="Times New Roman" w:cs="Times New Roman"/>
          <w:vertAlign w:val="superscript"/>
        </w:rPr>
        <w:t>-4</w:t>
      </w:r>
      <w:r w:rsidRPr="00B84FC3">
        <w:rPr>
          <w:rFonts w:ascii="Times New Roman" w:hAnsi="Times New Roman" w:cs="Times New Roman"/>
        </w:rPr>
        <w:t xml:space="preserve"> 1/(энергоблок x год). При этом частота подобных инцидентов в США составляет примерно 10</w:t>
      </w:r>
      <w:r w:rsidRPr="00B84FC3">
        <w:rPr>
          <w:rFonts w:ascii="Times New Roman" w:hAnsi="Times New Roman" w:cs="Times New Roman"/>
          <w:vertAlign w:val="superscript"/>
        </w:rPr>
        <w:t>-4</w:t>
      </w:r>
      <w:r w:rsidRPr="00B84FC3">
        <w:rPr>
          <w:rFonts w:ascii="Times New Roman" w:hAnsi="Times New Roman" w:cs="Times New Roman"/>
        </w:rPr>
        <w:t xml:space="preserve"> 1/(энергоблок x год). Близкую к ней имеет и частота обесточиваний российских энергоблоков.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Вероятность крупномасштабного разрушения корпуса ВВЭР в зоне сварного шва составляет 2,5 x 10</w:t>
      </w:r>
      <w:r w:rsidRPr="00B84FC3">
        <w:rPr>
          <w:rFonts w:ascii="Times New Roman" w:hAnsi="Times New Roman" w:cs="Times New Roman"/>
          <w:vertAlign w:val="superscript"/>
        </w:rPr>
        <w:t>-4</w:t>
      </w:r>
      <w:r w:rsidRPr="00B84FC3">
        <w:rPr>
          <w:rFonts w:ascii="Times New Roman" w:hAnsi="Times New Roman" w:cs="Times New Roman"/>
        </w:rPr>
        <w:t xml:space="preserve"> 1/(энергоблок x 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Расчетная вероятность тяжелой запроектной аварии согласно целевому ориентиру ОПБ-88 принимается равной 10</w:t>
      </w:r>
      <w:r w:rsidRPr="00B84FC3">
        <w:rPr>
          <w:rFonts w:ascii="Times New Roman" w:hAnsi="Times New Roman" w:cs="Times New Roman"/>
          <w:vertAlign w:val="superscript"/>
        </w:rPr>
        <w:t>-5</w:t>
      </w:r>
      <w:r w:rsidRPr="00B84FC3">
        <w:rPr>
          <w:rFonts w:ascii="Times New Roman" w:hAnsi="Times New Roman" w:cs="Times New Roman"/>
        </w:rPr>
        <w:t xml:space="preserve"> 1/(энергоблок x 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Способ защиты: укрытие в убежищах и ПРУ с последующей обязательной эвакуацией из зоны заражения, пострадавшим оказать первую доврачебную помощь, отправить людей из очага поражения на медицинское обследование.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радиационной аварии на Курской АЭС эвакуация населения города Железногорска не планируется.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 Железногорск расположен на удалении не более 70 километров (по прямой) от Курской АЭС.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мирное и военное время при техногенной радиационной аварии на Курской АЭС образование на территории МО "город Железногорск" зоны радиационного заражения, в которой население может получить дозы облучения от 5 до 20 мЗв, (зона ограниченного проживания людей) представляется маловероятной.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направлении ветра, близком к 2550 (юго-западного направления), а также при скорости ветра 50 км/ч (14 м/с) и более на территории МО "город Железногорск" возможно образование отдельных участков радиационного заражения, на которых население на открытой местности может получить дозы облучения от 1 до 5 мЗв.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другом направлении ветра или его скорости менее 50 км/ч образование зоны радиационного заражения на территории МО "город Железногорск", участков радиационного заражения не прогнозируется.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Курской области преобладают ветра западного направления со средней скоростью 20 - 30 км/ч (7 - 8 м/с).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настоящее время осуществляется строительство "Курская АЭС-2. Энергоблоки N 1 и N 2". Площадка строительства расположена в непосредственной близости от действующей Курской АЭС и г. Курчатов. Сроки сооружения энергоблоков Курской АЭС-2 составляют: энергоблок N 1 - 2022 год, энергоблок N 2 - 2023 год.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II. Разгерметизация емкостей с АХОВ.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объектам, аварии на которых могут привести к образованию зон ЧС на территории города Железногорска, относятся: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железная дорога Орел - Железногорск - Льгов Центрального региона ОАО "РЖД", по которой возможна транспортировка аварийно химически опасных веществ (АХОВ) хлор, аммиак в 57 т цистернах;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автомобильная дорога федерального значения А-142 "Тросна-Калиновка", по которой возможна перевозка (АХОВ) хлор, аммиак в 6 т контейнерах.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Прогнозирование масштабов зон заражения выполнено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утверждена Начальником ГО СССР и Председателем Госкомгидромета СССР 23.03.90).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"Методика оценки радиационной и химической обстановки по данным разведки гражданской обороны", МО СССР, 1980 г. - только в части определения возможных потерь населения в очагах химического поражения.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Емкости, содержащие АХОВ, разрушаются полностью (уровень заполнения 95%);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железнодорожная емкость с хлором 57 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железнодорожная емкость с аммиаком 45 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автомобильная емкость с хлором - 1 т, 6 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автомобильная емкость с аммиаком - 8 м</w:t>
      </w:r>
      <w:r w:rsidRPr="00B84FC3">
        <w:rPr>
          <w:rFonts w:ascii="Times New Roman" w:hAnsi="Times New Roman" w:cs="Times New Roman"/>
          <w:vertAlign w:val="superscript"/>
        </w:rPr>
        <w:t>3</w:t>
      </w:r>
      <w:r w:rsidRPr="00B84FC3">
        <w:rPr>
          <w:rFonts w:ascii="Times New Roman" w:hAnsi="Times New Roman" w:cs="Times New Roman"/>
        </w:rPr>
        <w:t>, 6 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Толщина свободного разлития - 0,05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Метеорологические условия - инверсия, скорость приземного ветра - 1 м/с;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Направление ветра от очага ЧС в сторону территории объекта;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Температура окружающего воздуха - +20</w:t>
      </w:r>
      <w:r w:rsidRPr="00B84FC3">
        <w:rPr>
          <w:rFonts w:ascii="Times New Roman" w:hAnsi="Times New Roman" w:cs="Times New Roman"/>
          <w:vertAlign w:val="superscript"/>
        </w:rPr>
        <w:t>о</w:t>
      </w:r>
      <w:r w:rsidRPr="00B84FC3">
        <w:rPr>
          <w:rFonts w:ascii="Times New Roman" w:hAnsi="Times New Roman" w:cs="Times New Roman"/>
        </w:rPr>
        <w:t>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Время от начала аварии - 1 час.</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Угловые размеры зоны возможного заражения АХОВ в зависимости</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от скорости ветра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4.1.4</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8"/>
        <w:gridCol w:w="1338"/>
        <w:gridCol w:w="1757"/>
        <w:gridCol w:w="1757"/>
        <w:gridCol w:w="1089"/>
      </w:tblGrid>
      <w:tr w:rsidR="00916647" w:rsidRPr="00B84FC3">
        <w:tc>
          <w:tcPr>
            <w:tcW w:w="29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Скорость ветра, м/с</w:t>
            </w:r>
          </w:p>
        </w:tc>
        <w:tc>
          <w:tcPr>
            <w:tcW w:w="133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&lt; 0,6</w:t>
            </w:r>
          </w:p>
        </w:tc>
        <w:tc>
          <w:tcPr>
            <w:tcW w:w="175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0,6 - 1,0</w:t>
            </w:r>
          </w:p>
        </w:tc>
        <w:tc>
          <w:tcPr>
            <w:tcW w:w="175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1,1 - 2,0</w:t>
            </w:r>
          </w:p>
        </w:tc>
        <w:tc>
          <w:tcPr>
            <w:tcW w:w="108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 2,0</w:t>
            </w:r>
          </w:p>
        </w:tc>
      </w:tr>
      <w:tr w:rsidR="00916647" w:rsidRPr="00B84FC3">
        <w:tc>
          <w:tcPr>
            <w:tcW w:w="29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Угловой размер, град</w:t>
            </w:r>
          </w:p>
        </w:tc>
        <w:tc>
          <w:tcPr>
            <w:tcW w:w="133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360</w:t>
            </w:r>
          </w:p>
        </w:tc>
        <w:tc>
          <w:tcPr>
            <w:tcW w:w="175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180</w:t>
            </w:r>
          </w:p>
        </w:tc>
        <w:tc>
          <w:tcPr>
            <w:tcW w:w="175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90</w:t>
            </w:r>
          </w:p>
        </w:tc>
        <w:tc>
          <w:tcPr>
            <w:tcW w:w="108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Скорость переноса переднего фронта облака зараженного</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воздуха в зависимости от скорости ветра, км/ч</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4.1.5</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60"/>
        <w:gridCol w:w="1814"/>
        <w:gridCol w:w="1814"/>
        <w:gridCol w:w="1814"/>
      </w:tblGrid>
      <w:tr w:rsidR="00916647" w:rsidRPr="00B84FC3">
        <w:tc>
          <w:tcPr>
            <w:tcW w:w="3260"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Скорость ветра по данным прогноза, м/с</w:t>
            </w:r>
          </w:p>
        </w:tc>
        <w:tc>
          <w:tcPr>
            <w:tcW w:w="5442" w:type="dxa"/>
            <w:gridSpan w:val="3"/>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Состояние приземного слоя воздуха</w:t>
            </w:r>
          </w:p>
        </w:tc>
      </w:tr>
      <w:tr w:rsidR="00916647" w:rsidRPr="00B84FC3">
        <w:tc>
          <w:tcPr>
            <w:tcW w:w="3260" w:type="dxa"/>
            <w:vMerge/>
          </w:tcPr>
          <w:p w:rsidR="00916647" w:rsidRPr="00B84FC3" w:rsidRDefault="00916647">
            <w:pPr>
              <w:pStyle w:val="ConsPlusNormal"/>
              <w:rPr>
                <w:rFonts w:ascii="Times New Roman" w:hAnsi="Times New Roman" w:cs="Times New Roman"/>
              </w:rPr>
            </w:pP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Инверсия</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Изотермия</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Конвекция</w:t>
            </w:r>
          </w:p>
        </w:tc>
      </w:tr>
      <w:tr w:rsidR="00916647" w:rsidRPr="00B84FC3">
        <w:tc>
          <w:tcPr>
            <w:tcW w:w="326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r>
      <w:tr w:rsidR="00916647" w:rsidRPr="00B84FC3">
        <w:tc>
          <w:tcPr>
            <w:tcW w:w="326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r>
      <w:tr w:rsidR="00916647" w:rsidRPr="00B84FC3">
        <w:tc>
          <w:tcPr>
            <w:tcW w:w="326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r>
      <w:tr w:rsidR="00916647" w:rsidRPr="00B84FC3">
        <w:tc>
          <w:tcPr>
            <w:tcW w:w="326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lastRenderedPageBreak/>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&lt;*&gt; 1. Инверсия - состояние приземного слоя воздуха, при котором температура нижнего слоя меньше температуры верхнего слоя (устойчивое состояние атмосферы).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Характеристики зон заражения при аварийных разливах АХОВ</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6"/>
        <w:rPr>
          <w:rFonts w:ascii="Times New Roman" w:hAnsi="Times New Roman" w:cs="Times New Roman"/>
        </w:rPr>
      </w:pPr>
      <w:r w:rsidRPr="00B84FC3">
        <w:rPr>
          <w:rFonts w:ascii="Times New Roman" w:hAnsi="Times New Roman" w:cs="Times New Roman"/>
        </w:rPr>
        <w:t>Таблица 4.1.6</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46"/>
        <w:gridCol w:w="4706"/>
        <w:gridCol w:w="921"/>
        <w:gridCol w:w="921"/>
        <w:gridCol w:w="921"/>
        <w:gridCol w:w="922"/>
      </w:tblGrid>
      <w:tr w:rsidR="00916647" w:rsidRPr="00B84FC3">
        <w:tc>
          <w:tcPr>
            <w:tcW w:w="646"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4706"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Параметры</w:t>
            </w:r>
          </w:p>
        </w:tc>
        <w:tc>
          <w:tcPr>
            <w:tcW w:w="1842"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хлор</w:t>
            </w:r>
          </w:p>
        </w:tc>
        <w:tc>
          <w:tcPr>
            <w:tcW w:w="1843"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аммиак</w:t>
            </w:r>
          </w:p>
        </w:tc>
      </w:tr>
      <w:tr w:rsidR="00916647" w:rsidRPr="00B84FC3">
        <w:tc>
          <w:tcPr>
            <w:tcW w:w="646" w:type="dxa"/>
            <w:vMerge/>
          </w:tcPr>
          <w:p w:rsidR="00916647" w:rsidRPr="00B84FC3" w:rsidRDefault="00916647">
            <w:pPr>
              <w:pStyle w:val="ConsPlusNormal"/>
              <w:rPr>
                <w:rFonts w:ascii="Times New Roman" w:hAnsi="Times New Roman" w:cs="Times New Roman"/>
              </w:rPr>
            </w:pPr>
          </w:p>
        </w:tc>
        <w:tc>
          <w:tcPr>
            <w:tcW w:w="4706" w:type="dxa"/>
            <w:vMerge/>
          </w:tcPr>
          <w:p w:rsidR="00916647" w:rsidRPr="00B84FC3" w:rsidRDefault="00916647">
            <w:pPr>
              <w:pStyle w:val="ConsPlusNormal"/>
              <w:rPr>
                <w:rFonts w:ascii="Times New Roman" w:hAnsi="Times New Roman" w:cs="Times New Roman"/>
              </w:rPr>
            </w:pP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 т</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 т</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 м</w:t>
            </w:r>
            <w:r w:rsidRPr="00B84FC3">
              <w:rPr>
                <w:rFonts w:ascii="Times New Roman" w:hAnsi="Times New Roman" w:cs="Times New Roman"/>
                <w:vertAlign w:val="superscript"/>
              </w:rPr>
              <w:t>3</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 т</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Степень заполнения цистерны, %</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470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Молярная масса АХОВ, кг/кМоль</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70,91</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70,91</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17,03</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17,03</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Плотность АХОВ (паров), кг/м</w:t>
            </w:r>
            <w:r w:rsidRPr="00B84FC3">
              <w:rPr>
                <w:rFonts w:ascii="Times New Roman" w:hAnsi="Times New Roman" w:cs="Times New Roman"/>
                <w:vertAlign w:val="superscript"/>
              </w:rPr>
              <w:t>3</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0,0073</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0,0073</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0,0017</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0,0017</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Пороговая токсодоза, мг*мин</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0,6</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0,6</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Коэффициент хранения АХОВ</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0,18</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0,18</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0,01</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0,01</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Коэффициент химико-физических свойств АХОВ</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0,052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0,052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0,025</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0,025</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Коэффициент температуры воздуха для Qэ1 и Qэ2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Количество выброшенного (разлившегося) при аварии вещества, т</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0,95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5,18</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Эквивалентное количество вещества по первичному облаку, т</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0,171</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0,972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0,002</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0,002</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Эквивалентное количество вещества по вторичному облаку, т</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0,522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2,965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0,150</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0,157</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Время испарения АХОВ с площади разлива, ч : мин</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w:t>
            </w:r>
          </w:p>
        </w:tc>
      </w:tr>
      <w:tr w:rsidR="00916647" w:rsidRPr="00B84FC3">
        <w:tc>
          <w:tcPr>
            <w:tcW w:w="646"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Глубина зоны заражения, км</w:t>
            </w:r>
          </w:p>
        </w:tc>
        <w:tc>
          <w:tcPr>
            <w:tcW w:w="921" w:type="dxa"/>
          </w:tcPr>
          <w:p w:rsidR="00916647" w:rsidRPr="00B84FC3" w:rsidRDefault="00916647">
            <w:pPr>
              <w:pStyle w:val="ConsPlusNormal"/>
              <w:rPr>
                <w:rFonts w:ascii="Times New Roman" w:hAnsi="Times New Roman" w:cs="Times New Roman"/>
              </w:rPr>
            </w:pPr>
          </w:p>
        </w:tc>
        <w:tc>
          <w:tcPr>
            <w:tcW w:w="921" w:type="dxa"/>
          </w:tcPr>
          <w:p w:rsidR="00916647" w:rsidRPr="00B84FC3" w:rsidRDefault="00916647">
            <w:pPr>
              <w:pStyle w:val="ConsPlusNormal"/>
              <w:rPr>
                <w:rFonts w:ascii="Times New Roman" w:hAnsi="Times New Roman" w:cs="Times New Roman"/>
              </w:rPr>
            </w:pPr>
          </w:p>
        </w:tc>
        <w:tc>
          <w:tcPr>
            <w:tcW w:w="921" w:type="dxa"/>
          </w:tcPr>
          <w:p w:rsidR="00916647" w:rsidRPr="00B84FC3" w:rsidRDefault="00916647">
            <w:pPr>
              <w:pStyle w:val="ConsPlusNormal"/>
              <w:rPr>
                <w:rFonts w:ascii="Times New Roman" w:hAnsi="Times New Roman" w:cs="Times New Roman"/>
              </w:rPr>
            </w:pPr>
          </w:p>
        </w:tc>
        <w:tc>
          <w:tcPr>
            <w:tcW w:w="922" w:type="dxa"/>
          </w:tcPr>
          <w:p w:rsidR="00916647" w:rsidRPr="00B84FC3" w:rsidRDefault="00916647">
            <w:pPr>
              <w:pStyle w:val="ConsPlusNormal"/>
              <w:rPr>
                <w:rFonts w:ascii="Times New Roman" w:hAnsi="Times New Roman" w:cs="Times New Roman"/>
              </w:rPr>
            </w:pPr>
          </w:p>
        </w:tc>
      </w:tr>
      <w:tr w:rsidR="00916647" w:rsidRPr="00B84FC3">
        <w:tc>
          <w:tcPr>
            <w:tcW w:w="646" w:type="dxa"/>
            <w:vMerge/>
          </w:tcPr>
          <w:p w:rsidR="00916647" w:rsidRPr="00B84FC3" w:rsidRDefault="00916647">
            <w:pPr>
              <w:pStyle w:val="ConsPlusNormal"/>
              <w:rPr>
                <w:rFonts w:ascii="Times New Roman" w:hAnsi="Times New Roman" w:cs="Times New Roman"/>
              </w:rPr>
            </w:pPr>
          </w:p>
        </w:tc>
        <w:tc>
          <w:tcPr>
            <w:tcW w:w="4706" w:type="dxa"/>
          </w:tcPr>
          <w:p w:rsidR="00916647" w:rsidRPr="00B84FC3" w:rsidRDefault="00916647">
            <w:pPr>
              <w:pStyle w:val="ConsPlusNormal"/>
              <w:ind w:firstLine="318"/>
              <w:rPr>
                <w:rFonts w:ascii="Times New Roman" w:hAnsi="Times New Roman" w:cs="Times New Roman"/>
              </w:rPr>
            </w:pPr>
            <w:r w:rsidRPr="00B84FC3">
              <w:rPr>
                <w:rFonts w:ascii="Times New Roman" w:hAnsi="Times New Roman" w:cs="Times New Roman"/>
              </w:rPr>
              <w:t>Первичным облаком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0,079</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0,082</w:t>
            </w:r>
          </w:p>
        </w:tc>
      </w:tr>
      <w:tr w:rsidR="00916647" w:rsidRPr="00B84FC3">
        <w:tc>
          <w:tcPr>
            <w:tcW w:w="646" w:type="dxa"/>
            <w:vMerge/>
          </w:tcPr>
          <w:p w:rsidR="00916647" w:rsidRPr="00B84FC3" w:rsidRDefault="00916647">
            <w:pPr>
              <w:pStyle w:val="ConsPlusNormal"/>
              <w:rPr>
                <w:rFonts w:ascii="Times New Roman" w:hAnsi="Times New Roman" w:cs="Times New Roman"/>
              </w:rPr>
            </w:pPr>
          </w:p>
        </w:tc>
        <w:tc>
          <w:tcPr>
            <w:tcW w:w="4706" w:type="dxa"/>
          </w:tcPr>
          <w:p w:rsidR="00916647" w:rsidRPr="00B84FC3" w:rsidRDefault="00916647">
            <w:pPr>
              <w:pStyle w:val="ConsPlusNormal"/>
              <w:ind w:firstLine="318"/>
              <w:rPr>
                <w:rFonts w:ascii="Times New Roman" w:hAnsi="Times New Roman" w:cs="Times New Roman"/>
              </w:rPr>
            </w:pPr>
            <w:r w:rsidRPr="00B84FC3">
              <w:rPr>
                <w:rFonts w:ascii="Times New Roman" w:hAnsi="Times New Roman" w:cs="Times New Roman"/>
              </w:rPr>
              <w:t>Вторичным облаком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9,1</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1,491</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1,522</w:t>
            </w:r>
          </w:p>
        </w:tc>
      </w:tr>
      <w:tr w:rsidR="00916647" w:rsidRPr="00B84FC3">
        <w:tc>
          <w:tcPr>
            <w:tcW w:w="646" w:type="dxa"/>
            <w:vMerge/>
          </w:tcPr>
          <w:p w:rsidR="00916647" w:rsidRPr="00B84FC3" w:rsidRDefault="00916647">
            <w:pPr>
              <w:pStyle w:val="ConsPlusNormal"/>
              <w:rPr>
                <w:rFonts w:ascii="Times New Roman" w:hAnsi="Times New Roman" w:cs="Times New Roman"/>
              </w:rPr>
            </w:pPr>
          </w:p>
        </w:tc>
        <w:tc>
          <w:tcPr>
            <w:tcW w:w="4706" w:type="dxa"/>
          </w:tcPr>
          <w:p w:rsidR="00916647" w:rsidRPr="00B84FC3" w:rsidRDefault="00916647">
            <w:pPr>
              <w:pStyle w:val="ConsPlusNormal"/>
              <w:ind w:firstLine="318"/>
              <w:rPr>
                <w:rFonts w:ascii="Times New Roman" w:hAnsi="Times New Roman" w:cs="Times New Roman"/>
              </w:rPr>
            </w:pPr>
            <w:r w:rsidRPr="00B84FC3">
              <w:rPr>
                <w:rFonts w:ascii="Times New Roman" w:hAnsi="Times New Roman" w:cs="Times New Roman"/>
              </w:rPr>
              <w:t>Полная</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11,4</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1,530</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1,563</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Предельно возможная глубина переноса воздушных масс, км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Глубина зоны заражения АХОВ за 1 час, км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1,53</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r>
      <w:tr w:rsidR="00916647" w:rsidRPr="00B84FC3">
        <w:tc>
          <w:tcPr>
            <w:tcW w:w="64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Предельно возможная глубина зоны заражения АХОВ, км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13,3</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1,732</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w:t>
            </w:r>
          </w:p>
        </w:tc>
      </w:tr>
      <w:tr w:rsidR="00916647" w:rsidRPr="00B84FC3">
        <w:tc>
          <w:tcPr>
            <w:tcW w:w="646"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Площадь зоны заражения облаком АХОВ, км</w:t>
            </w:r>
            <w:r w:rsidRPr="00B84FC3">
              <w:rPr>
                <w:rFonts w:ascii="Times New Roman" w:hAnsi="Times New Roman" w:cs="Times New Roman"/>
                <w:vertAlign w:val="superscript"/>
              </w:rPr>
              <w:t>2</w:t>
            </w:r>
          </w:p>
        </w:tc>
        <w:tc>
          <w:tcPr>
            <w:tcW w:w="921" w:type="dxa"/>
          </w:tcPr>
          <w:p w:rsidR="00916647" w:rsidRPr="00B84FC3" w:rsidRDefault="00916647">
            <w:pPr>
              <w:pStyle w:val="ConsPlusNormal"/>
              <w:rPr>
                <w:rFonts w:ascii="Times New Roman" w:hAnsi="Times New Roman" w:cs="Times New Roman"/>
              </w:rPr>
            </w:pPr>
          </w:p>
        </w:tc>
        <w:tc>
          <w:tcPr>
            <w:tcW w:w="921" w:type="dxa"/>
          </w:tcPr>
          <w:p w:rsidR="00916647" w:rsidRPr="00B84FC3" w:rsidRDefault="00916647">
            <w:pPr>
              <w:pStyle w:val="ConsPlusNormal"/>
              <w:rPr>
                <w:rFonts w:ascii="Times New Roman" w:hAnsi="Times New Roman" w:cs="Times New Roman"/>
              </w:rPr>
            </w:pPr>
          </w:p>
        </w:tc>
        <w:tc>
          <w:tcPr>
            <w:tcW w:w="921" w:type="dxa"/>
          </w:tcPr>
          <w:p w:rsidR="00916647" w:rsidRPr="00B84FC3" w:rsidRDefault="00916647">
            <w:pPr>
              <w:pStyle w:val="ConsPlusNormal"/>
              <w:rPr>
                <w:rFonts w:ascii="Times New Roman" w:hAnsi="Times New Roman" w:cs="Times New Roman"/>
              </w:rPr>
            </w:pPr>
          </w:p>
        </w:tc>
        <w:tc>
          <w:tcPr>
            <w:tcW w:w="922" w:type="dxa"/>
          </w:tcPr>
          <w:p w:rsidR="00916647" w:rsidRPr="00B84FC3" w:rsidRDefault="00916647">
            <w:pPr>
              <w:pStyle w:val="ConsPlusNormal"/>
              <w:rPr>
                <w:rFonts w:ascii="Times New Roman" w:hAnsi="Times New Roman" w:cs="Times New Roman"/>
              </w:rPr>
            </w:pPr>
          </w:p>
        </w:tc>
      </w:tr>
      <w:tr w:rsidR="00916647" w:rsidRPr="00B84FC3">
        <w:tc>
          <w:tcPr>
            <w:tcW w:w="646" w:type="dxa"/>
            <w:vMerge/>
          </w:tcPr>
          <w:p w:rsidR="00916647" w:rsidRPr="00B84FC3" w:rsidRDefault="00916647">
            <w:pPr>
              <w:pStyle w:val="ConsPlusNormal"/>
              <w:rPr>
                <w:rFonts w:ascii="Times New Roman" w:hAnsi="Times New Roman" w:cs="Times New Roman"/>
              </w:rPr>
            </w:pP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Возможная</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25,41</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39,24</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3,66</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3,83</w:t>
            </w:r>
          </w:p>
        </w:tc>
      </w:tr>
      <w:tr w:rsidR="00916647" w:rsidRPr="00B84FC3">
        <w:tc>
          <w:tcPr>
            <w:tcW w:w="646" w:type="dxa"/>
            <w:vMerge/>
          </w:tcPr>
          <w:p w:rsidR="00916647" w:rsidRPr="00B84FC3" w:rsidRDefault="00916647">
            <w:pPr>
              <w:pStyle w:val="ConsPlusNormal"/>
              <w:rPr>
                <w:rFonts w:ascii="Times New Roman" w:hAnsi="Times New Roman" w:cs="Times New Roman"/>
              </w:rPr>
            </w:pPr>
          </w:p>
        </w:tc>
        <w:tc>
          <w:tcPr>
            <w:tcW w:w="4706"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Фактическая</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1,34</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0,19</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0,19</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6"/>
        <w:rPr>
          <w:rFonts w:ascii="Times New Roman" w:hAnsi="Times New Roman" w:cs="Times New Roman"/>
        </w:rPr>
      </w:pPr>
      <w:r w:rsidRPr="00B84FC3">
        <w:rPr>
          <w:rFonts w:ascii="Times New Roman" w:hAnsi="Times New Roman" w:cs="Times New Roman"/>
        </w:rPr>
        <w:t>Таблица 4.1.7</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17"/>
        <w:gridCol w:w="3855"/>
        <w:gridCol w:w="974"/>
        <w:gridCol w:w="907"/>
        <w:gridCol w:w="907"/>
        <w:gridCol w:w="850"/>
        <w:gridCol w:w="850"/>
      </w:tblGrid>
      <w:tr w:rsidR="00916647" w:rsidRPr="00B84FC3">
        <w:tc>
          <w:tcPr>
            <w:tcW w:w="61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3855"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Параметры</w:t>
            </w:r>
          </w:p>
        </w:tc>
        <w:tc>
          <w:tcPr>
            <w:tcW w:w="2788" w:type="dxa"/>
            <w:gridSpan w:val="3"/>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хлор</w:t>
            </w:r>
          </w:p>
        </w:tc>
        <w:tc>
          <w:tcPr>
            <w:tcW w:w="1700"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аммиак</w:t>
            </w:r>
          </w:p>
        </w:tc>
      </w:tr>
      <w:tr w:rsidR="00916647" w:rsidRPr="00B84FC3">
        <w:tc>
          <w:tcPr>
            <w:tcW w:w="617" w:type="dxa"/>
            <w:vMerge/>
          </w:tcPr>
          <w:p w:rsidR="00916647" w:rsidRPr="00B84FC3" w:rsidRDefault="00916647">
            <w:pPr>
              <w:pStyle w:val="ConsPlusNormal"/>
              <w:rPr>
                <w:rFonts w:ascii="Times New Roman" w:hAnsi="Times New Roman" w:cs="Times New Roman"/>
              </w:rPr>
            </w:pPr>
          </w:p>
        </w:tc>
        <w:tc>
          <w:tcPr>
            <w:tcW w:w="3855" w:type="dxa"/>
            <w:vMerge/>
          </w:tcPr>
          <w:p w:rsidR="00916647" w:rsidRPr="00B84FC3" w:rsidRDefault="00916647">
            <w:pPr>
              <w:pStyle w:val="ConsPlusNormal"/>
              <w:rPr>
                <w:rFonts w:ascii="Times New Roman" w:hAnsi="Times New Roman" w:cs="Times New Roman"/>
              </w:rPr>
            </w:pP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0,05 т</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 т</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 м</w:t>
            </w:r>
            <w:r w:rsidRPr="00B84FC3">
              <w:rPr>
                <w:rFonts w:ascii="Times New Roman" w:hAnsi="Times New Roman" w:cs="Times New Roman"/>
                <w:vertAlign w:val="superscript"/>
              </w:rPr>
              <w:t>3</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 м</w:t>
            </w:r>
            <w:r w:rsidRPr="00B84FC3">
              <w:rPr>
                <w:rFonts w:ascii="Times New Roman" w:hAnsi="Times New Roman" w:cs="Times New Roman"/>
                <w:vertAlign w:val="superscript"/>
              </w:rPr>
              <w:t>3</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 м</w:t>
            </w:r>
            <w:r w:rsidRPr="00B84FC3">
              <w:rPr>
                <w:rFonts w:ascii="Times New Roman" w:hAnsi="Times New Roman" w:cs="Times New Roman"/>
                <w:vertAlign w:val="superscript"/>
              </w:rPr>
              <w:t>3</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Степень заполнения цистерны, %</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Молярная масса АХОВ, кг/кМоль</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70,91</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70,91</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70,91</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17,03</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17,03</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Плотность АХОВ (паров), кг/м</w:t>
            </w:r>
            <w:r w:rsidRPr="00B84FC3">
              <w:rPr>
                <w:rFonts w:ascii="Times New Roman" w:hAnsi="Times New Roman" w:cs="Times New Roman"/>
                <w:vertAlign w:val="superscript"/>
              </w:rPr>
              <w:t>3</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0,0073</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0,0073</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0,0073</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0,0073</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0,0007</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Пороговая токсодоза, мг. мин</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0,6</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0,6</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0,6</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0,6</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Количество выброшенного (разлившегося) при аварии вещества, т</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0,05</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0,95</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67,87</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5,18</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34,94</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Эквивалентное количество вещества по первичному облаку, т</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0,171</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12,22</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0,002</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0,014</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Эквивалентное количество вещества по вторичному облаку, т</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0,027</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0,522</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37,27</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0,150</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1,016</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Время испарения АХОВ с площади разлива, ч: мин</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1:29</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w:t>
            </w:r>
          </w:p>
        </w:tc>
      </w:tr>
      <w:tr w:rsidR="00916647" w:rsidRPr="00B84FC3">
        <w:tc>
          <w:tcPr>
            <w:tcW w:w="61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Глубина зоны заражения, км</w:t>
            </w:r>
          </w:p>
        </w:tc>
        <w:tc>
          <w:tcPr>
            <w:tcW w:w="974" w:type="dxa"/>
          </w:tcPr>
          <w:p w:rsidR="00916647" w:rsidRPr="00B84FC3" w:rsidRDefault="00916647">
            <w:pPr>
              <w:pStyle w:val="ConsPlusNormal"/>
              <w:rPr>
                <w:rFonts w:ascii="Times New Roman" w:hAnsi="Times New Roman" w:cs="Times New Roman"/>
              </w:rPr>
            </w:pPr>
          </w:p>
        </w:tc>
        <w:tc>
          <w:tcPr>
            <w:tcW w:w="907" w:type="dxa"/>
          </w:tcPr>
          <w:p w:rsidR="00916647" w:rsidRPr="00B84FC3" w:rsidRDefault="00916647">
            <w:pPr>
              <w:pStyle w:val="ConsPlusNormal"/>
              <w:rPr>
                <w:rFonts w:ascii="Times New Roman" w:hAnsi="Times New Roman" w:cs="Times New Roman"/>
              </w:rPr>
            </w:pPr>
          </w:p>
        </w:tc>
        <w:tc>
          <w:tcPr>
            <w:tcW w:w="907" w:type="dxa"/>
          </w:tcPr>
          <w:p w:rsidR="00916647" w:rsidRPr="00B84FC3" w:rsidRDefault="00916647">
            <w:pPr>
              <w:pStyle w:val="ConsPlusNormal"/>
              <w:rPr>
                <w:rFonts w:ascii="Times New Roman" w:hAnsi="Times New Roman" w:cs="Times New Roman"/>
              </w:rPr>
            </w:pPr>
          </w:p>
        </w:tc>
        <w:tc>
          <w:tcPr>
            <w:tcW w:w="850" w:type="dxa"/>
          </w:tcPr>
          <w:p w:rsidR="00916647" w:rsidRPr="00B84FC3" w:rsidRDefault="00916647">
            <w:pPr>
              <w:pStyle w:val="ConsPlusNormal"/>
              <w:rPr>
                <w:rFonts w:ascii="Times New Roman" w:hAnsi="Times New Roman" w:cs="Times New Roman"/>
              </w:rPr>
            </w:pPr>
          </w:p>
        </w:tc>
        <w:tc>
          <w:tcPr>
            <w:tcW w:w="850" w:type="dxa"/>
          </w:tcPr>
          <w:p w:rsidR="00916647" w:rsidRPr="00B84FC3" w:rsidRDefault="00916647">
            <w:pPr>
              <w:pStyle w:val="ConsPlusNormal"/>
              <w:rPr>
                <w:rFonts w:ascii="Times New Roman" w:hAnsi="Times New Roman" w:cs="Times New Roman"/>
              </w:rPr>
            </w:pPr>
          </w:p>
        </w:tc>
      </w:tr>
      <w:tr w:rsidR="00916647" w:rsidRPr="00B84FC3">
        <w:tc>
          <w:tcPr>
            <w:tcW w:w="617" w:type="dxa"/>
            <w:vMerge/>
          </w:tcPr>
          <w:p w:rsidR="00916647" w:rsidRPr="00B84FC3" w:rsidRDefault="00916647">
            <w:pPr>
              <w:pStyle w:val="ConsPlusNormal"/>
              <w:rPr>
                <w:rFonts w:ascii="Times New Roman" w:hAnsi="Times New Roman" w:cs="Times New Roman"/>
              </w:rPr>
            </w:pPr>
          </w:p>
        </w:tc>
        <w:tc>
          <w:tcPr>
            <w:tcW w:w="3855" w:type="dxa"/>
          </w:tcPr>
          <w:p w:rsidR="00916647" w:rsidRPr="00B84FC3" w:rsidRDefault="00916647">
            <w:pPr>
              <w:pStyle w:val="ConsPlusNormal"/>
              <w:ind w:firstLine="318"/>
              <w:rPr>
                <w:rFonts w:ascii="Times New Roman" w:hAnsi="Times New Roman" w:cs="Times New Roman"/>
              </w:rPr>
            </w:pPr>
            <w:r w:rsidRPr="00B84FC3">
              <w:rPr>
                <w:rFonts w:ascii="Times New Roman" w:hAnsi="Times New Roman" w:cs="Times New Roman"/>
              </w:rPr>
              <w:t>Первичным облаком</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0,34</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1,58</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21,5</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0,079</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0,43</w:t>
            </w:r>
          </w:p>
        </w:tc>
      </w:tr>
      <w:tr w:rsidR="00916647" w:rsidRPr="00B84FC3">
        <w:tc>
          <w:tcPr>
            <w:tcW w:w="617" w:type="dxa"/>
            <w:vMerge/>
          </w:tcPr>
          <w:p w:rsidR="00916647" w:rsidRPr="00B84FC3" w:rsidRDefault="00916647">
            <w:pPr>
              <w:pStyle w:val="ConsPlusNormal"/>
              <w:rPr>
                <w:rFonts w:ascii="Times New Roman" w:hAnsi="Times New Roman" w:cs="Times New Roman"/>
              </w:rPr>
            </w:pPr>
          </w:p>
        </w:tc>
        <w:tc>
          <w:tcPr>
            <w:tcW w:w="3855" w:type="dxa"/>
          </w:tcPr>
          <w:p w:rsidR="00916647" w:rsidRPr="00B84FC3" w:rsidRDefault="00916647">
            <w:pPr>
              <w:pStyle w:val="ConsPlusNormal"/>
              <w:ind w:firstLine="318"/>
              <w:rPr>
                <w:rFonts w:ascii="Times New Roman" w:hAnsi="Times New Roman" w:cs="Times New Roman"/>
              </w:rPr>
            </w:pPr>
            <w:r w:rsidRPr="00B84FC3">
              <w:rPr>
                <w:rFonts w:ascii="Times New Roman" w:hAnsi="Times New Roman" w:cs="Times New Roman"/>
              </w:rPr>
              <w:t>Вторичным облаком</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0,58</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43,4</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1,49</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r>
      <w:tr w:rsidR="00916647" w:rsidRPr="00B84FC3">
        <w:tc>
          <w:tcPr>
            <w:tcW w:w="617" w:type="dxa"/>
            <w:vMerge/>
          </w:tcPr>
          <w:p w:rsidR="00916647" w:rsidRPr="00B84FC3" w:rsidRDefault="00916647">
            <w:pPr>
              <w:pStyle w:val="ConsPlusNormal"/>
              <w:rPr>
                <w:rFonts w:ascii="Times New Roman" w:hAnsi="Times New Roman" w:cs="Times New Roman"/>
              </w:rPr>
            </w:pPr>
          </w:p>
        </w:tc>
        <w:tc>
          <w:tcPr>
            <w:tcW w:w="3855" w:type="dxa"/>
          </w:tcPr>
          <w:p w:rsidR="00916647" w:rsidRPr="00B84FC3" w:rsidRDefault="00916647">
            <w:pPr>
              <w:pStyle w:val="ConsPlusNormal"/>
              <w:ind w:firstLine="318"/>
              <w:rPr>
                <w:rFonts w:ascii="Times New Roman" w:hAnsi="Times New Roman" w:cs="Times New Roman"/>
              </w:rPr>
            </w:pPr>
            <w:r w:rsidRPr="00B84FC3">
              <w:rPr>
                <w:rFonts w:ascii="Times New Roman" w:hAnsi="Times New Roman" w:cs="Times New Roman"/>
              </w:rPr>
              <w:t>Полная</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0,71</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54,1</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1,53</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Глубина зоны заражения АХОВ за 1 час, км</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0,71</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1,53</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r>
      <w:tr w:rsidR="00916647" w:rsidRPr="00B84FC3">
        <w:tc>
          <w:tcPr>
            <w:tcW w:w="6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Предельно возможная глубина зоны заражения АХОВ, км</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0,87</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4,65</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64,27</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1,732</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5,629</w:t>
            </w:r>
          </w:p>
        </w:tc>
      </w:tr>
      <w:tr w:rsidR="00916647" w:rsidRPr="00B84FC3">
        <w:tc>
          <w:tcPr>
            <w:tcW w:w="61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Площадь зоны заражения облаком АХОВ, км</w:t>
            </w:r>
            <w:r w:rsidRPr="00B84FC3">
              <w:rPr>
                <w:rFonts w:ascii="Times New Roman" w:hAnsi="Times New Roman" w:cs="Times New Roman"/>
                <w:vertAlign w:val="superscript"/>
              </w:rPr>
              <w:t>2</w:t>
            </w:r>
          </w:p>
        </w:tc>
        <w:tc>
          <w:tcPr>
            <w:tcW w:w="974" w:type="dxa"/>
          </w:tcPr>
          <w:p w:rsidR="00916647" w:rsidRPr="00B84FC3" w:rsidRDefault="00916647">
            <w:pPr>
              <w:pStyle w:val="ConsPlusNormal"/>
              <w:rPr>
                <w:rFonts w:ascii="Times New Roman" w:hAnsi="Times New Roman" w:cs="Times New Roman"/>
              </w:rPr>
            </w:pPr>
          </w:p>
        </w:tc>
        <w:tc>
          <w:tcPr>
            <w:tcW w:w="907" w:type="dxa"/>
          </w:tcPr>
          <w:p w:rsidR="00916647" w:rsidRPr="00B84FC3" w:rsidRDefault="00916647">
            <w:pPr>
              <w:pStyle w:val="ConsPlusNormal"/>
              <w:rPr>
                <w:rFonts w:ascii="Times New Roman" w:hAnsi="Times New Roman" w:cs="Times New Roman"/>
              </w:rPr>
            </w:pPr>
          </w:p>
        </w:tc>
        <w:tc>
          <w:tcPr>
            <w:tcW w:w="907" w:type="dxa"/>
          </w:tcPr>
          <w:p w:rsidR="00916647" w:rsidRPr="00B84FC3" w:rsidRDefault="00916647">
            <w:pPr>
              <w:pStyle w:val="ConsPlusNormal"/>
              <w:rPr>
                <w:rFonts w:ascii="Times New Roman" w:hAnsi="Times New Roman" w:cs="Times New Roman"/>
              </w:rPr>
            </w:pPr>
          </w:p>
        </w:tc>
        <w:tc>
          <w:tcPr>
            <w:tcW w:w="850" w:type="dxa"/>
          </w:tcPr>
          <w:p w:rsidR="00916647" w:rsidRPr="00B84FC3" w:rsidRDefault="00916647">
            <w:pPr>
              <w:pStyle w:val="ConsPlusNormal"/>
              <w:rPr>
                <w:rFonts w:ascii="Times New Roman" w:hAnsi="Times New Roman" w:cs="Times New Roman"/>
              </w:rPr>
            </w:pPr>
          </w:p>
        </w:tc>
        <w:tc>
          <w:tcPr>
            <w:tcW w:w="850" w:type="dxa"/>
          </w:tcPr>
          <w:p w:rsidR="00916647" w:rsidRPr="00B84FC3" w:rsidRDefault="00916647">
            <w:pPr>
              <w:pStyle w:val="ConsPlusNormal"/>
              <w:rPr>
                <w:rFonts w:ascii="Times New Roman" w:hAnsi="Times New Roman" w:cs="Times New Roman"/>
              </w:rPr>
            </w:pPr>
          </w:p>
        </w:tc>
      </w:tr>
      <w:tr w:rsidR="00916647" w:rsidRPr="00B84FC3">
        <w:tc>
          <w:tcPr>
            <w:tcW w:w="617" w:type="dxa"/>
            <w:vMerge/>
          </w:tcPr>
          <w:p w:rsidR="00916647" w:rsidRPr="00B84FC3" w:rsidRDefault="00916647">
            <w:pPr>
              <w:pStyle w:val="ConsPlusNormal"/>
              <w:rPr>
                <w:rFonts w:ascii="Times New Roman" w:hAnsi="Times New Roman" w:cs="Times New Roman"/>
              </w:rPr>
            </w:pP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Возможная</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0,89</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25,41</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39,24</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3,66</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39,21</w:t>
            </w:r>
          </w:p>
        </w:tc>
      </w:tr>
      <w:tr w:rsidR="00916647" w:rsidRPr="00B84FC3">
        <w:tc>
          <w:tcPr>
            <w:tcW w:w="617" w:type="dxa"/>
            <w:vMerge/>
          </w:tcPr>
          <w:p w:rsidR="00916647" w:rsidRPr="00B84FC3" w:rsidRDefault="00916647">
            <w:pPr>
              <w:pStyle w:val="ConsPlusNormal"/>
              <w:rPr>
                <w:rFonts w:ascii="Times New Roman" w:hAnsi="Times New Roman" w:cs="Times New Roman"/>
              </w:rPr>
            </w:pPr>
          </w:p>
        </w:tc>
        <w:tc>
          <w:tcPr>
            <w:tcW w:w="3855"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Фактическая</w:t>
            </w:r>
          </w:p>
        </w:tc>
        <w:tc>
          <w:tcPr>
            <w:tcW w:w="97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0,046</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1,34</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2,025</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0,19</w:t>
            </w:r>
          </w:p>
        </w:tc>
        <w:tc>
          <w:tcPr>
            <w:tcW w:w="85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2,024</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Выводы: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При авариях в рассмотренных вариантах в течение расчетного часа поражающие факторы АХОВ могут оказать свое влияние на следующие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радиусе 4 км пары аммиака, в радиусе 5 км пары хлора при аварии на железной дороге;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радиусе 1,5 км пары аммиака, в радиусе 4 км пары хлора при аварии на автомобильной дороге.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2. При разливе (выбросе)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до 39,24 км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Ожидаемые потери граждан без средств индивидуальной защиты могут составить: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безвозвратные потери - 10%;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санитарные потери тяжелой и средней форм тяжести (выход людей из строя на срок не менее чем на 2-3 недели с обязательной госпитализацией) - 15%;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санитарные потери легкой формы тяжести - 20%;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пороговые воздействия - 55%.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Следует отметить, что оценки зон заражения АХОВ, выполненные по РД 52.04.253-90, следует рассматривать как завышенные (консервативные) вследствие выбора наиболее неблагоприятных условий развития аварии.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Решения по предупреждению ЧС в результате аварий с АХОВ включают: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экстренную эвакуацию в направлении, перпендикулярном направлению ветра и указанном в передаваемом сигнале оповещения ГО;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хранение в помещениях объекта (больницы, поликлиники, школы) средств индивидуальной защиты (противогазов). Предлагается использовать для защиты органов дыхания фильтрующий противогаз ГП-7В с коробками по виду АХОВ.</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III. Аварии с ГСМ и СУГ на ближайших транспортных магистралях, нефтебазах и АЗС.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территории города Железногорска проходит железная дорога Орел - Железногорск - Льгов Центрального региона ОАО "РЖД" со станцией "Михайловский рудник", по которой возможна транспортировка ГСМ в ж/д цистернах - 57 т, СУГ в цистернах емкостью 40,5 т и другие вещества.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Также проходит автодорога федерального значения А-142 "Тросна-Калиновка", по которой возможна перевозка ГСМ в автоцистернах - 16300 литров, СУГ в автоцистернах емкостью 8,10,11,20 м</w:t>
      </w:r>
      <w:r w:rsidRPr="00B84FC3">
        <w:rPr>
          <w:rFonts w:ascii="Times New Roman" w:hAnsi="Times New Roman" w:cs="Times New Roman"/>
          <w:vertAlign w:val="superscript"/>
        </w:rPr>
        <w:t>3</w:t>
      </w:r>
      <w:r w:rsidRPr="00B84FC3">
        <w:rPr>
          <w:rFonts w:ascii="Times New Roman" w:hAnsi="Times New Roman" w:cs="Times New Roman"/>
        </w:rPr>
        <w:t xml:space="preserve"> и другие вещества.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разлив (утечка) из цистерны ГСМ, СУГ;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образование зоны разлива ГСМ, СУГ (последующая зона пожара);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образование зоны взрывоопасных концентраций с последующим взрывом ТВС (зона мгновенного поражения от пожара вспышки);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образование зоны избыточного давления от воздушной ударной волны;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образование зоны опасных тепловых нагрузок при горении ГСМ на площади разлива.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качестве поражающих факторов были рассмотрены: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воздушная ударная волна;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тепловое излучение огневых шаров (пламени вспышки) и горящих разлитий.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пожаро-взрывоопасных объектах" ("Сборник методик по прогнозированию возможных аварий, катастроф, стихийных бедствий в ЧС", книга 2, МЧС России, 1994), "Руководство по определению зон воздействия опасных факторов при аварии с сжиженными газами, горючими жидкостями и аварийно химически опасными веществами на объектах железнодорожного транспорта" (1997 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Зоны действия основных поражающих факторов при авариях на транспортных коммуникациях (разгерметизация цистерн) рассчитаны для следующих условий:</w:t>
      </w:r>
    </w:p>
    <w:p w:rsidR="00916647" w:rsidRPr="00B84FC3" w:rsidRDefault="00916647">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tblPr>
      <w:tblGrid>
        <w:gridCol w:w="4762"/>
        <w:gridCol w:w="3572"/>
      </w:tblGrid>
      <w:tr w:rsidR="00916647" w:rsidRPr="00B84FC3">
        <w:tc>
          <w:tcPr>
            <w:tcW w:w="8334" w:type="dxa"/>
            <w:gridSpan w:val="2"/>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тип ГСМ (бензин), СУГ (3-й класс);</w:t>
            </w:r>
          </w:p>
        </w:tc>
      </w:tr>
      <w:tr w:rsidR="00916647" w:rsidRPr="00B84FC3">
        <w:tc>
          <w:tcPr>
            <w:tcW w:w="4762" w:type="dxa"/>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емкость автомобильной цистерны с</w:t>
            </w:r>
          </w:p>
        </w:tc>
        <w:tc>
          <w:tcPr>
            <w:tcW w:w="3572" w:type="dxa"/>
            <w:tcBorders>
              <w:top w:val="nil"/>
              <w:left w:val="nil"/>
              <w:bottom w:val="nil"/>
              <w:right w:val="nil"/>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СУГ - 14.5 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ГСМ - 8 м</w:t>
            </w:r>
            <w:r w:rsidRPr="00B84FC3">
              <w:rPr>
                <w:rFonts w:ascii="Times New Roman" w:hAnsi="Times New Roman" w:cs="Times New Roman"/>
                <w:vertAlign w:val="superscript"/>
              </w:rPr>
              <w:t>3</w:t>
            </w:r>
            <w:r w:rsidRPr="00B84FC3">
              <w:rPr>
                <w:rFonts w:ascii="Times New Roman" w:hAnsi="Times New Roman" w:cs="Times New Roman"/>
              </w:rPr>
              <w:t>;</w:t>
            </w:r>
          </w:p>
        </w:tc>
      </w:tr>
      <w:tr w:rsidR="00916647" w:rsidRPr="00B84FC3">
        <w:tc>
          <w:tcPr>
            <w:tcW w:w="4762" w:type="dxa"/>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железнодорожной цистерны</w:t>
            </w:r>
          </w:p>
        </w:tc>
        <w:tc>
          <w:tcPr>
            <w:tcW w:w="3572" w:type="dxa"/>
            <w:tcBorders>
              <w:top w:val="nil"/>
              <w:left w:val="nil"/>
              <w:bottom w:val="nil"/>
              <w:right w:val="nil"/>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СУГ - 73 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ГСМ - 72 м</w:t>
            </w:r>
            <w:r w:rsidRPr="00B84FC3">
              <w:rPr>
                <w:rFonts w:ascii="Times New Roman" w:hAnsi="Times New Roman" w:cs="Times New Roman"/>
                <w:vertAlign w:val="superscript"/>
              </w:rPr>
              <w:t>3</w:t>
            </w:r>
            <w:r w:rsidRPr="00B84FC3">
              <w:rPr>
                <w:rFonts w:ascii="Times New Roman" w:hAnsi="Times New Roman" w:cs="Times New Roman"/>
              </w:rPr>
              <w:t>;</w:t>
            </w:r>
          </w:p>
        </w:tc>
      </w:tr>
      <w:tr w:rsidR="00916647" w:rsidRPr="00B84FC3">
        <w:tc>
          <w:tcPr>
            <w:tcW w:w="4762" w:type="dxa"/>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давление в емкостях с</w:t>
            </w:r>
          </w:p>
        </w:tc>
        <w:tc>
          <w:tcPr>
            <w:tcW w:w="3572" w:type="dxa"/>
            <w:tcBorders>
              <w:top w:val="nil"/>
              <w:left w:val="nil"/>
              <w:bottom w:val="nil"/>
              <w:right w:val="nil"/>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СУГ - 1.6 МПа;</w:t>
            </w:r>
          </w:p>
        </w:tc>
      </w:tr>
      <w:tr w:rsidR="00916647" w:rsidRPr="00B84FC3">
        <w:tc>
          <w:tcPr>
            <w:tcW w:w="4762" w:type="dxa"/>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толщина слоя разлития</w:t>
            </w:r>
          </w:p>
        </w:tc>
        <w:tc>
          <w:tcPr>
            <w:tcW w:w="3572" w:type="dxa"/>
            <w:tcBorders>
              <w:top w:val="nil"/>
              <w:left w:val="nil"/>
              <w:bottom w:val="nil"/>
              <w:right w:val="nil"/>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- 0.05 м (0,02 м);</w:t>
            </w:r>
          </w:p>
        </w:tc>
      </w:tr>
      <w:tr w:rsidR="00916647" w:rsidRPr="00B84FC3">
        <w:tc>
          <w:tcPr>
            <w:tcW w:w="4762" w:type="dxa"/>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территория</w:t>
            </w:r>
          </w:p>
        </w:tc>
        <w:tc>
          <w:tcPr>
            <w:tcW w:w="3572" w:type="dxa"/>
            <w:tcBorders>
              <w:top w:val="nil"/>
              <w:left w:val="nil"/>
              <w:bottom w:val="nil"/>
              <w:right w:val="nil"/>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слабо загроможденная;</w:t>
            </w:r>
          </w:p>
        </w:tc>
      </w:tr>
      <w:tr w:rsidR="00916647" w:rsidRPr="00B84FC3">
        <w:tc>
          <w:tcPr>
            <w:tcW w:w="4762" w:type="dxa"/>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температура воздуха и почвы</w:t>
            </w:r>
          </w:p>
        </w:tc>
        <w:tc>
          <w:tcPr>
            <w:tcW w:w="3572" w:type="dxa"/>
            <w:tcBorders>
              <w:top w:val="nil"/>
              <w:left w:val="nil"/>
              <w:bottom w:val="nil"/>
              <w:right w:val="nil"/>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плюс 20</w:t>
            </w:r>
            <w:r w:rsidRPr="00B84FC3">
              <w:rPr>
                <w:rFonts w:ascii="Times New Roman" w:hAnsi="Times New Roman" w:cs="Times New Roman"/>
                <w:vertAlign w:val="superscript"/>
              </w:rPr>
              <w:t>о</w:t>
            </w:r>
            <w:r w:rsidRPr="00B84FC3">
              <w:rPr>
                <w:rFonts w:ascii="Times New Roman" w:hAnsi="Times New Roman" w:cs="Times New Roman"/>
              </w:rPr>
              <w:t>C;</w:t>
            </w:r>
          </w:p>
        </w:tc>
      </w:tr>
      <w:tr w:rsidR="00916647" w:rsidRPr="00B84FC3">
        <w:tc>
          <w:tcPr>
            <w:tcW w:w="4762" w:type="dxa"/>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скорость приземного ветра</w:t>
            </w:r>
          </w:p>
        </w:tc>
        <w:tc>
          <w:tcPr>
            <w:tcW w:w="3572" w:type="dxa"/>
            <w:tcBorders>
              <w:top w:val="nil"/>
              <w:left w:val="nil"/>
              <w:bottom w:val="nil"/>
              <w:right w:val="nil"/>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- 1 м/сек;</w:t>
            </w:r>
          </w:p>
        </w:tc>
      </w:tr>
      <w:tr w:rsidR="00916647" w:rsidRPr="00B84FC3">
        <w:tc>
          <w:tcPr>
            <w:tcW w:w="4762" w:type="dxa"/>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возможный дрейф облака ТВС</w:t>
            </w:r>
          </w:p>
        </w:tc>
        <w:tc>
          <w:tcPr>
            <w:tcW w:w="3572" w:type="dxa"/>
            <w:tcBorders>
              <w:top w:val="nil"/>
              <w:left w:val="nil"/>
              <w:bottom w:val="nil"/>
              <w:right w:val="nil"/>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- 15 - 100 м;</w:t>
            </w:r>
          </w:p>
        </w:tc>
      </w:tr>
      <w:tr w:rsidR="00916647" w:rsidRPr="00B84FC3">
        <w:tc>
          <w:tcPr>
            <w:tcW w:w="4762" w:type="dxa"/>
            <w:tcBorders>
              <w:top w:val="nil"/>
              <w:left w:val="nil"/>
              <w:bottom w:val="nil"/>
              <w:right w:val="nil"/>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класс пожара</w:t>
            </w:r>
          </w:p>
        </w:tc>
        <w:tc>
          <w:tcPr>
            <w:tcW w:w="3572" w:type="dxa"/>
            <w:tcBorders>
              <w:top w:val="nil"/>
              <w:left w:val="nil"/>
              <w:bottom w:val="nil"/>
              <w:right w:val="nil"/>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В1, С.</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Характеристики зон поражения при авариях с ГСМ и СУГ</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4.1.8</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72"/>
        <w:gridCol w:w="921"/>
        <w:gridCol w:w="921"/>
        <w:gridCol w:w="921"/>
        <w:gridCol w:w="922"/>
      </w:tblGrid>
      <w:tr w:rsidR="00916647" w:rsidRPr="00B84FC3">
        <w:tc>
          <w:tcPr>
            <w:tcW w:w="5272"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Параметры</w:t>
            </w:r>
          </w:p>
        </w:tc>
        <w:tc>
          <w:tcPr>
            <w:tcW w:w="1842"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ж/д цистерна</w:t>
            </w:r>
          </w:p>
        </w:tc>
        <w:tc>
          <w:tcPr>
            <w:tcW w:w="1843"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 цистерна</w:t>
            </w:r>
          </w:p>
        </w:tc>
      </w:tr>
      <w:tr w:rsidR="00916647" w:rsidRPr="00B84FC3">
        <w:tc>
          <w:tcPr>
            <w:tcW w:w="5272" w:type="dxa"/>
            <w:vMerge/>
          </w:tcPr>
          <w:p w:rsidR="00916647" w:rsidRPr="00B84FC3" w:rsidRDefault="00916647">
            <w:pPr>
              <w:pStyle w:val="ConsPlusNormal"/>
              <w:rPr>
                <w:rFonts w:ascii="Times New Roman" w:hAnsi="Times New Roman" w:cs="Times New Roman"/>
              </w:rPr>
            </w:pP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ГСМ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СУГ</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ГСМ</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СУГ</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Объем резервуара, м</w:t>
            </w:r>
            <w:r w:rsidRPr="00B84FC3">
              <w:rPr>
                <w:rFonts w:ascii="Times New Roman" w:hAnsi="Times New Roman" w:cs="Times New Roman"/>
                <w:vertAlign w:val="superscript"/>
              </w:rPr>
              <w:t>3</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14.5</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Разрушение емкости с уровнем заполнения, %</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Масса топлива в разлитии, т</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52.67</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48.55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5.85</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9.64</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Эквивалентный радиус разлития, 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20.9</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21.0</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Площадь разлития, м</w:t>
            </w:r>
            <w:r w:rsidRPr="00B84FC3">
              <w:rPr>
                <w:rFonts w:ascii="Times New Roman" w:hAnsi="Times New Roman" w:cs="Times New Roman"/>
                <w:vertAlign w:val="superscript"/>
              </w:rPr>
              <w:t>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1368</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1387</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152</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275.5</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Доля топлива, участвующая в образовании ГВС</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0.02</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0.7</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Масса топлива в ГВС, т</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33.98</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0.12</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6.75</w:t>
            </w:r>
          </w:p>
        </w:tc>
      </w:tr>
      <w:tr w:rsidR="00916647" w:rsidRPr="00B84FC3">
        <w:tc>
          <w:tcPr>
            <w:tcW w:w="8957" w:type="dxa"/>
            <w:gridSpan w:val="5"/>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Зоны воздействия ударной волны на промышленные объекты и людей</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Зона полных разрушений, м</w:t>
            </w:r>
          </w:p>
        </w:tc>
        <w:tc>
          <w:tcPr>
            <w:tcW w:w="921"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Зона сильных разрушений, м</w:t>
            </w:r>
          </w:p>
        </w:tc>
        <w:tc>
          <w:tcPr>
            <w:tcW w:w="921"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57</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184</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107</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Зона средних разрушений, м</w:t>
            </w:r>
          </w:p>
        </w:tc>
        <w:tc>
          <w:tcPr>
            <w:tcW w:w="921"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426</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63</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247</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Зона слабых разрушений, м</w:t>
            </w:r>
          </w:p>
        </w:tc>
        <w:tc>
          <w:tcPr>
            <w:tcW w:w="921" w:type="dxa"/>
            <w:vAlign w:val="bottom"/>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326</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1049</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155</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609</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Зона расстекления (50%), 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387</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1246</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185</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723</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Порог поражения 99% людей, 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28</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53</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Порог поражения людей (контузия), 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144</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w:t>
            </w:r>
          </w:p>
        </w:tc>
      </w:tr>
      <w:tr w:rsidR="00916647" w:rsidRPr="00B84FC3">
        <w:tc>
          <w:tcPr>
            <w:tcW w:w="8957" w:type="dxa"/>
            <w:gridSpan w:val="5"/>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Параметры огневого шара (пламени вспышки)</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Радиус огневого шара (пламени вспышки) ОШ(ПВ), м</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47.6</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Время существования ОШ(ПВ), с</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2,6</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Скорость распространения пламени, м/с</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77</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59</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Величина воздействия теплового потока на здания и сооружения на кромке ОШ(ПВ), кВт/м</w:t>
            </w:r>
            <w:r w:rsidRPr="00B84FC3">
              <w:rPr>
                <w:rFonts w:ascii="Times New Roman" w:hAnsi="Times New Roman" w:cs="Times New Roman"/>
                <w:vertAlign w:val="superscript"/>
              </w:rPr>
              <w:t>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220</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220</w:t>
            </w:r>
          </w:p>
        </w:tc>
      </w:tr>
      <w:tr w:rsidR="00916647" w:rsidRPr="00B84FC3">
        <w:tc>
          <w:tcPr>
            <w:tcW w:w="5272"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Индекс теплового излучения на кромке ОШ(ПВ)</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2994</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11995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1691</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7879</w:t>
            </w:r>
          </w:p>
        </w:tc>
      </w:tr>
      <w:tr w:rsidR="00916647" w:rsidRPr="00B84FC3">
        <w:tc>
          <w:tcPr>
            <w:tcW w:w="5272"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Доля людей, поражаемых на кромке ОШ(ПВ), %</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w:t>
            </w:r>
          </w:p>
        </w:tc>
      </w:tr>
      <w:tr w:rsidR="00916647" w:rsidRPr="00B84FC3">
        <w:tc>
          <w:tcPr>
            <w:tcW w:w="8957" w:type="dxa"/>
            <w:gridSpan w:val="5"/>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Параметры горения разлития</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Ориентировочное время выгорания, мин: сек</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16:44</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30:21</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16:44</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30:21</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Величина воздействия теплового потока на здания, сооружения и людей на кромке разлития, кВт/м</w:t>
            </w:r>
            <w:r w:rsidRPr="00B84FC3">
              <w:rPr>
                <w:rFonts w:ascii="Times New Roman" w:hAnsi="Times New Roman" w:cs="Times New Roman"/>
                <w:vertAlign w:val="superscript"/>
              </w:rPr>
              <w:t>2</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104</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104</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Индекс теплового излучения на кромке горящего разлития</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29345</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47650</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29345</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47650</w:t>
            </w:r>
          </w:p>
        </w:tc>
      </w:tr>
      <w:tr w:rsidR="00916647" w:rsidRPr="00B84FC3">
        <w:tc>
          <w:tcPr>
            <w:tcW w:w="5272" w:type="dxa"/>
          </w:tcPr>
          <w:p w:rsidR="00916647" w:rsidRPr="00B84FC3" w:rsidRDefault="00916647">
            <w:pPr>
              <w:pStyle w:val="ConsPlusNormal"/>
              <w:ind w:left="34" w:firstLine="34"/>
              <w:rPr>
                <w:rFonts w:ascii="Times New Roman" w:hAnsi="Times New Roman" w:cs="Times New Roman"/>
              </w:rPr>
            </w:pPr>
            <w:r w:rsidRPr="00B84FC3">
              <w:rPr>
                <w:rFonts w:ascii="Times New Roman" w:hAnsi="Times New Roman" w:cs="Times New Roman"/>
              </w:rPr>
              <w:t>Доля людей, поражаемых на кромке горения разлития, %</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c>
          <w:tcPr>
            <w:tcW w:w="92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79</w:t>
            </w:r>
          </w:p>
        </w:tc>
        <w:tc>
          <w:tcPr>
            <w:tcW w:w="922"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Предельные параметры для возможного поражения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людей при аварии СУГ</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4.1.9</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28"/>
        <w:gridCol w:w="2551"/>
        <w:gridCol w:w="2835"/>
      </w:tblGrid>
      <w:tr w:rsidR="00916647" w:rsidRPr="00B84FC3">
        <w:tc>
          <w:tcPr>
            <w:tcW w:w="362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Степень травмирования</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Значения интенсивности теплового излучения, кВт/м</w:t>
            </w:r>
            <w:r w:rsidRPr="00B84FC3">
              <w:rPr>
                <w:rFonts w:ascii="Times New Roman" w:hAnsi="Times New Roman" w:cs="Times New Roman"/>
                <w:vertAlign w:val="superscript"/>
              </w:rPr>
              <w:t>2</w:t>
            </w:r>
          </w:p>
        </w:tc>
        <w:tc>
          <w:tcPr>
            <w:tcW w:w="283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Расстояния от объекта, на которых наблюдаются определенные степени травмирования, м</w:t>
            </w:r>
          </w:p>
        </w:tc>
      </w:tr>
      <w:tr w:rsidR="00916647" w:rsidRPr="00B84FC3">
        <w:tc>
          <w:tcPr>
            <w:tcW w:w="362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Ожоги III степени</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49,0</w:t>
            </w:r>
          </w:p>
        </w:tc>
        <w:tc>
          <w:tcPr>
            <w:tcW w:w="283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w:t>
            </w:r>
          </w:p>
        </w:tc>
      </w:tr>
      <w:tr w:rsidR="00916647" w:rsidRPr="00B84FC3">
        <w:tc>
          <w:tcPr>
            <w:tcW w:w="362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Ожоги II степени</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27,4</w:t>
            </w:r>
          </w:p>
        </w:tc>
        <w:tc>
          <w:tcPr>
            <w:tcW w:w="283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w:t>
            </w:r>
          </w:p>
        </w:tc>
      </w:tr>
      <w:tr w:rsidR="00916647" w:rsidRPr="00B84FC3">
        <w:tc>
          <w:tcPr>
            <w:tcW w:w="362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Ожоги I степени</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c>
          <w:tcPr>
            <w:tcW w:w="283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w:t>
            </w:r>
          </w:p>
        </w:tc>
      </w:tr>
      <w:tr w:rsidR="00916647" w:rsidRPr="00B84FC3">
        <w:tc>
          <w:tcPr>
            <w:tcW w:w="3628" w:type="dxa"/>
          </w:tcPr>
          <w:p w:rsidR="00916647" w:rsidRPr="00B84FC3" w:rsidRDefault="00916647">
            <w:pPr>
              <w:pStyle w:val="ConsPlusNormal"/>
              <w:ind w:firstLine="34"/>
              <w:rPr>
                <w:rFonts w:ascii="Times New Roman" w:hAnsi="Times New Roman" w:cs="Times New Roman"/>
              </w:rPr>
            </w:pPr>
            <w:r w:rsidRPr="00B84FC3">
              <w:rPr>
                <w:rFonts w:ascii="Times New Roman" w:hAnsi="Times New Roman" w:cs="Times New Roman"/>
              </w:rPr>
              <w:t>Болевой порог (болезненные ощущения на коже и слизистых)</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283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Более 100 м</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5"/>
        <w:rPr>
          <w:rFonts w:ascii="Times New Roman" w:hAnsi="Times New Roman" w:cs="Times New Roman"/>
        </w:rPr>
      </w:pPr>
      <w:r w:rsidRPr="00B84FC3">
        <w:rPr>
          <w:rFonts w:ascii="Times New Roman" w:hAnsi="Times New Roman" w:cs="Times New Roman"/>
        </w:rPr>
        <w:t>Зона разлета осколков (обломков) при взрыве цистерн.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1 в виде ожидаемого расстояния разлета осколков при разрыве сосуда с СУГ. При этом количество осколков обычно не превышала 3 - 4 шт., лишь в одном случае произошло разрушение с образованием 7 осколков.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Анализ этих данных свидетельствует о том, что в ~90%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158"/>
        </w:rPr>
        <w:drawing>
          <wp:inline distT="0" distB="0" distL="0" distR="0">
            <wp:extent cx="4553585" cy="215265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3585" cy="2152650"/>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Рис. 1. Зависимость вероятности разлета осколков резервуаров</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при взрыве СУГ</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Выводы: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авариях с утечкой ЛВЖ на железнодорожном и автомобильном транспорте количество бензина, участвующего в аварии, составит от 8 до 72 м</w:t>
      </w:r>
      <w:r w:rsidRPr="00B84FC3">
        <w:rPr>
          <w:rFonts w:ascii="Times New Roman" w:hAnsi="Times New Roman" w:cs="Times New Roman"/>
          <w:vertAlign w:val="superscript"/>
        </w:rPr>
        <w:t>3</w:t>
      </w:r>
      <w:r w:rsidRPr="00B84FC3">
        <w:rPr>
          <w:rFonts w:ascii="Times New Roman" w:hAnsi="Times New Roman" w:cs="Times New Roman"/>
        </w:rPr>
        <w:t>. Площадь зоны разлива нефтепродуктов составит от 152 до 1368 м</w:t>
      </w:r>
      <w:r w:rsidRPr="00B84FC3">
        <w:rPr>
          <w:rFonts w:ascii="Times New Roman" w:hAnsi="Times New Roman" w:cs="Times New Roman"/>
          <w:vertAlign w:val="superscript"/>
        </w:rPr>
        <w:t>2</w:t>
      </w:r>
      <w:r w:rsidRPr="00B84FC3">
        <w:rPr>
          <w:rFonts w:ascii="Times New Roman" w:hAnsi="Times New Roman" w:cs="Times New Roman"/>
        </w:rPr>
        <w:t>. Радиус зон составляет: средних разрушений - 63 до 132 м; сильных разрушений - 27 до 57 м; полных разрушений - 14 до 28 м. Расстояние от границы жилой зоны до места аварии - от 25 до 100 м. При этом возможное количество погибших может составить от 1 до 6 человек, количество пострадавших - до 32 человек. Ущерб - до 3.7 млн. рублей.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авариях с утечкой СУГ на железнодорожном и автомобильном транспорте его количество, участвующего в аварии, составит от 14,5 до 73 м</w:t>
      </w:r>
      <w:r w:rsidRPr="00B84FC3">
        <w:rPr>
          <w:rFonts w:ascii="Times New Roman" w:hAnsi="Times New Roman" w:cs="Times New Roman"/>
          <w:vertAlign w:val="superscript"/>
        </w:rPr>
        <w:t>3</w:t>
      </w:r>
      <w:r w:rsidRPr="00B84FC3">
        <w:rPr>
          <w:rFonts w:ascii="Times New Roman" w:hAnsi="Times New Roman" w:cs="Times New Roman"/>
        </w:rPr>
        <w:t>. Радиус зон составляет: средних разрушений - 247 до 426 м; сильных разрушений - 107 до 184 м; полных разрушений - 53 до 92 м. Расстояние от границы жилой зоны до места аварии при перевозке автомобильным транспортом - от 25 до 100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этом возможное количество погибших может составить от 1 до 10 человек, количество пострадавших - до 50 человека. Ущерб - до 5 млн. рублей.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аварии на транспортных магистралях с ГСМ, СУГ проектируемые объекты могут </w:t>
      </w:r>
      <w:r w:rsidRPr="00B84FC3">
        <w:rPr>
          <w:rFonts w:ascii="Times New Roman" w:hAnsi="Times New Roman" w:cs="Times New Roman"/>
        </w:rPr>
        <w:lastRenderedPageBreak/>
        <w:t>попасть в зоны разрушений различной степени с последующим возгоранием.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IV. Оценка возможного ущерба в результате аварий на объектах газового хозяйства.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расположена сеть распределительных газопроводов высокого, среднего и низкого давления.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Согласно Методическим </w:t>
      </w:r>
      <w:hyperlink r:id="rId193">
        <w:r w:rsidRPr="00B84FC3">
          <w:rPr>
            <w:rFonts w:ascii="Times New Roman" w:hAnsi="Times New Roman" w:cs="Times New Roman"/>
          </w:rPr>
          <w:t>рекомендациям</w:t>
        </w:r>
      </w:hyperlink>
      <w:r w:rsidRPr="00B84FC3">
        <w:rPr>
          <w:rFonts w:ascii="Times New Roman" w:hAnsi="Times New Roman" w:cs="Times New Roman"/>
        </w:rPr>
        <w:t xml:space="preserve"> по оценке ущерба от аварий на опасных производственных объектах </w:t>
      </w:r>
      <w:hyperlink r:id="rId194">
        <w:r w:rsidRPr="00B84FC3">
          <w:rPr>
            <w:rFonts w:ascii="Times New Roman" w:hAnsi="Times New Roman" w:cs="Times New Roman"/>
          </w:rPr>
          <w:t>РД 03-496-02</w:t>
        </w:r>
      </w:hyperlink>
      <w:r w:rsidRPr="00B84FC3">
        <w:rPr>
          <w:rFonts w:ascii="Times New Roman" w:hAnsi="Times New Roman" w:cs="Times New Roman"/>
        </w:rPr>
        <w:t>, утвержденным постановлением Ростехнадзора России от 29.10.02. N 63, ущерб от аварий на опасных производственных объектах может быть выражен в общем виде формулой: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а</w:t>
      </w:r>
      <w:r w:rsidRPr="00B84FC3">
        <w:rPr>
          <w:rFonts w:ascii="Times New Roman" w:hAnsi="Times New Roman" w:cs="Times New Roman"/>
        </w:rPr>
        <w:t xml:space="preserve"> = П</w:t>
      </w:r>
      <w:r w:rsidRPr="00B84FC3">
        <w:rPr>
          <w:rFonts w:ascii="Times New Roman" w:hAnsi="Times New Roman" w:cs="Times New Roman"/>
          <w:vertAlign w:val="subscript"/>
        </w:rPr>
        <w:t>п.п</w:t>
      </w:r>
      <w:r w:rsidRPr="00B84FC3">
        <w:rPr>
          <w:rFonts w:ascii="Times New Roman" w:hAnsi="Times New Roman" w:cs="Times New Roman"/>
        </w:rPr>
        <w:t xml:space="preserve"> + П</w:t>
      </w:r>
      <w:r w:rsidRPr="00B84FC3">
        <w:rPr>
          <w:rFonts w:ascii="Times New Roman" w:hAnsi="Times New Roman" w:cs="Times New Roman"/>
          <w:vertAlign w:val="subscript"/>
        </w:rPr>
        <w:t>л.а</w:t>
      </w:r>
      <w:r w:rsidRPr="00B84FC3">
        <w:rPr>
          <w:rFonts w:ascii="Times New Roman" w:hAnsi="Times New Roman" w:cs="Times New Roman"/>
        </w:rPr>
        <w:t xml:space="preserve"> + П</w:t>
      </w:r>
      <w:r w:rsidRPr="00B84FC3">
        <w:rPr>
          <w:rFonts w:ascii="Times New Roman" w:hAnsi="Times New Roman" w:cs="Times New Roman"/>
          <w:vertAlign w:val="subscript"/>
        </w:rPr>
        <w:t>сэ</w:t>
      </w:r>
      <w:r w:rsidRPr="00B84FC3">
        <w:rPr>
          <w:rFonts w:ascii="Times New Roman" w:hAnsi="Times New Roman" w:cs="Times New Roman"/>
        </w:rPr>
        <w:t xml:space="preserve"> + Пн.в. + П</w:t>
      </w:r>
      <w:r w:rsidRPr="00B84FC3">
        <w:rPr>
          <w:rFonts w:ascii="Times New Roman" w:hAnsi="Times New Roman" w:cs="Times New Roman"/>
          <w:vertAlign w:val="subscript"/>
        </w:rPr>
        <w:t>экол</w:t>
      </w:r>
      <w:r w:rsidRPr="00B84FC3">
        <w:rPr>
          <w:rFonts w:ascii="Times New Roman" w:hAnsi="Times New Roman" w:cs="Times New Roman"/>
        </w:rPr>
        <w:t xml:space="preserve"> + П</w:t>
      </w:r>
      <w:r w:rsidRPr="00B84FC3">
        <w:rPr>
          <w:rFonts w:ascii="Times New Roman" w:hAnsi="Times New Roman" w:cs="Times New Roman"/>
          <w:vertAlign w:val="subscript"/>
        </w:rPr>
        <w:t>в.т.р</w:t>
      </w:r>
      <w:r w:rsidRPr="00B84FC3">
        <w:rPr>
          <w:rFonts w:ascii="Times New Roman" w:hAnsi="Times New Roman" w:cs="Times New Roman"/>
        </w:rPr>
        <w:t>,</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пп</w:t>
      </w:r>
      <w:r w:rsidRPr="00B84FC3">
        <w:rPr>
          <w:rFonts w:ascii="Times New Roman" w:hAnsi="Times New Roman" w:cs="Times New Roman"/>
        </w:rPr>
        <w:t xml:space="preserve"> - прямые потери;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ла</w:t>
      </w:r>
      <w:r w:rsidRPr="00B84FC3">
        <w:rPr>
          <w:rFonts w:ascii="Times New Roman" w:hAnsi="Times New Roman" w:cs="Times New Roman"/>
        </w:rPr>
        <w:t xml:space="preserve"> - затраты на локализацию (ликвидацию) и расследование аварии;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сэ</w:t>
      </w:r>
      <w:r w:rsidRPr="00B84FC3">
        <w:rPr>
          <w:rFonts w:ascii="Times New Roman" w:hAnsi="Times New Roman" w:cs="Times New Roman"/>
        </w:rPr>
        <w:t xml:space="preserve"> - социально-экономические потери (затраты, понесенные вследствие гибели и травматизма);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нв</w:t>
      </w:r>
      <w:r w:rsidRPr="00B84FC3">
        <w:rPr>
          <w:rFonts w:ascii="Times New Roman" w:hAnsi="Times New Roman" w:cs="Times New Roman"/>
        </w:rPr>
        <w:t xml:space="preserve"> - косвенный ущерб;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экол</w:t>
      </w:r>
      <w:r w:rsidRPr="00B84FC3">
        <w:rPr>
          <w:rFonts w:ascii="Times New Roman" w:hAnsi="Times New Roman" w:cs="Times New Roman"/>
        </w:rPr>
        <w:t xml:space="preserve"> - экологический ущерб (урон, нанесенный объектам окружающей природной среды);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втр</w:t>
      </w:r>
      <w:r w:rsidRPr="00B84FC3">
        <w:rPr>
          <w:rFonts w:ascii="Times New Roman" w:hAnsi="Times New Roman" w:cs="Times New Roman"/>
        </w:rPr>
        <w:t xml:space="preserve"> - потери от выбытия трудовых ресурсов в результате гибели людей или потери ими трудоспособности.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Потери в результате уничтожения основных фондов производственных и непроизводственных при аварии, связанной с утечкой природного газа в результате разгерметизации трубопровода (технологического оборудования), состоят из стоимости ремонта/замещения аналогичным. В качестве наихудшего случая принимается вариант, связанный с заменой неисправного оборудования на аналогичное. Потери в результате уничтожения основных фондов при аварии, связанной с утечкой природного газа в результате разгерметизации трубопровода (технологического оборудования), состоят из стоимости нового участка трубопровода (технологического оборудования). При взрыве потери основных фондов состоят из стоимости полной замены участка газопровода, оборудования котельной и стоимости услуг посторонних организаций, привлеченных к ремонту (стоимость ремонта, транспортные расходы, надбавки к заработной плате и затраты на дополнительную электроэнергию и т.д.).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Потери в результате уничтожения (повреждения) товарно-материальных ценностей (природного газа) в результате аварии, связанной с разгерметизацией трубопровода (технического оборудования), состоят из стоимости утраченного природного газа.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расчетах принято, что стоимость 1000 м</w:t>
      </w:r>
      <w:r w:rsidRPr="00B84FC3">
        <w:rPr>
          <w:rFonts w:ascii="Times New Roman" w:hAnsi="Times New Roman" w:cs="Times New Roman"/>
          <w:vertAlign w:val="superscript"/>
        </w:rPr>
        <w:t>3</w:t>
      </w:r>
      <w:r w:rsidRPr="00B84FC3">
        <w:rPr>
          <w:rFonts w:ascii="Times New Roman" w:hAnsi="Times New Roman" w:cs="Times New Roman"/>
        </w:rPr>
        <w:t xml:space="preserve"> природного газа в ценах марта 2019 г. составляет 3515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Потеря газа, согласно расчету, составила: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аварии на газопроводе: - 66,8 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аварии на котельных: 576, 252 и 18 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имущество третьих лиц не пострадало.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Прямые потери условно определяются исходя из двух составляющих: балансовой стоимости участка газопровода (котельной с оборудованием) и ущерба, нанесенного уничтожением газа.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Стоимость 1 п/м поврежденного участка газопровода диаметра 0,1 м - 1,0 тыс.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расчетах берем в среднем замену участка длиной 20 м. Стоимость поврежденного участка в этом случае составит 20 тыс. рублей.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Балансовая стоимость ГРП с оборудованием в среднем составляет 3,0 - 5,0 млн.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Балансовая стоимость котельных с оборудованием составляет: 15, 10 и 5 млн.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Стоимость природного газа составляет: 235, 2025, 886 и 63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Транспортные расходы, надбавки к заработной плате и затраты на электроэнергию могут составить 10 тыс.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Сумма прямого ущерба в данном случае может составить: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 при взрыве на участке газопровода - 20235 тыс.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 при взрыве в ГРП (ШРП) - от 3 млн. 010 тыс. рублей до 5 млн. 011 тыс. рублей;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ла</w:t>
      </w:r>
      <w:r w:rsidRPr="00B84FC3">
        <w:rPr>
          <w:rFonts w:ascii="Times New Roman" w:hAnsi="Times New Roman" w:cs="Times New Roman"/>
        </w:rPr>
        <w:t xml:space="preserve"> - затраты на локализацию (ликвидацию) и расследование аварии.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Затраты на локализацию (ликвидацию) и расследование аварии.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расчете затрат на ликвидацию последствий аварии принято привлечение 2 противопожарных расчетов при тушении пожара в случае возгорания газа и 1 ремонтно-восстановительной бригады для отключения поврежденного участка газопровода.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Расходы, связанные с ликвидацией последствий аварии, могут составить: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участке газопровода - до 50 тыс.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АГРС (ГРП (ГРПШ) - до 100 тыс.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сэ</w:t>
      </w:r>
      <w:r w:rsidRPr="00B84FC3">
        <w:rPr>
          <w:rFonts w:ascii="Times New Roman" w:hAnsi="Times New Roman" w:cs="Times New Roman"/>
        </w:rPr>
        <w:t xml:space="preserve"> - социально-экономические потери (затраты, понесенные вследствие гибели и травматизма).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Размеры компенсации за ущерб жизни и здоровью персонала станции и населения в случае аварии определяются в соответствии с </w:t>
      </w:r>
      <w:hyperlink r:id="rId195">
        <w:r w:rsidRPr="00B84FC3">
          <w:rPr>
            <w:rFonts w:ascii="Times New Roman" w:hAnsi="Times New Roman" w:cs="Times New Roman"/>
          </w:rPr>
          <w:t>Постановлением</w:t>
        </w:r>
      </w:hyperlink>
      <w:r w:rsidRPr="00B84FC3">
        <w:rPr>
          <w:rFonts w:ascii="Times New Roman" w:hAnsi="Times New Roman" w:cs="Times New Roman"/>
        </w:rPr>
        <w:t xml:space="preserve"> Правительства Российской Федерации от 15.05.2006 N 286 "Об утверждении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 (с изменениями на 26.10.2020).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Социальный ущерб при аварии, связанной с разгерметизацией участка газопровода и технологического оборудования, будет определяться числом погибших и получивших клинические симптомы поражения. Экономическая составляющая социального ущерба, если принять, что стоимость лечения одного пострадавшего - 15 тыс. руб., а компенсация семье погибшего - 150 тыс. руб., может составить: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1 пострадавшем - 15 тыс. рублей;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1 погибшем и 3 пострадавших - 195 тыс. рублей;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1 погибшем и 7 пострадавших - 255 тыс. рублей.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Косвенный ущерб определяется как часть доходов, недополученных объектами в результате </w:t>
      </w:r>
      <w:r w:rsidRPr="00B84FC3">
        <w:rPr>
          <w:rFonts w:ascii="Times New Roman" w:hAnsi="Times New Roman" w:cs="Times New Roman"/>
        </w:rPr>
        <w:lastRenderedPageBreak/>
        <w:t>простоя, зарплата и условно-постоянные расходы за время простоя и убытки, вызванные уплатой различных неустоек, штрафов, пени и пр. Он может составить от 100 тыс. до 1 млн. тыс. руб.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w:t>
      </w:r>
      <w:r w:rsidRPr="00B84FC3">
        <w:rPr>
          <w:rFonts w:ascii="Times New Roman" w:hAnsi="Times New Roman" w:cs="Times New Roman"/>
          <w:vertAlign w:val="subscript"/>
        </w:rPr>
        <w:t>экол</w:t>
      </w:r>
      <w:r w:rsidRPr="00B84FC3">
        <w:rPr>
          <w:rFonts w:ascii="Times New Roman" w:hAnsi="Times New Roman" w:cs="Times New Roman"/>
        </w:rPr>
        <w:t xml:space="preserve"> - экологический ущерб (урон, нанесенный объектам окружающей природной среды).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выбросе природного газа возможно загрязнение атмосферы.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Выбросы природного газа обладают высокой испаряемостью, приводят к загрязнению приземного слоя воздуха. Природный газ при любых погодных условиях испаряется практически полностью.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Экологический ущерб определяется как сумма ущербов от различных видов вредного воздействия на объекты окружающей природной среды (ущерб от загрязнения атмосферы, водных ресурсов, почвы, ущерб, связанный с уничтожением биологических (в том числе лесных массивов) ресурсов, от засорения территории обломками зданий, сооружений, оборудования и т.д.). Ущерб от загрязнения атмосферного воздуха определяется, исходя из массы загрязняющих веществ, рассеивающихся в атмосфере. Масса загрязняющих веществ находится расчетным путем.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 производился в соответствии по формуле: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Эа = 5. (Нбаi x Миi) - Ки Кэа,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где Нбаi - базовый норматив платы за выброс в атмосферу газов и продуктов горения.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Нбаi принимался равным 25 руб./т.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Миi - масса i-го загрязняющего вещества, выброшенного в атмосферу при аварии (пожаре), 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Ки - коэффициент индексации платы за загрязнение окружающей природной среды.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Кэа - коэффициент экологической ситуации и экологической значимости состояния атмосферного воздуха экономических районов Российской Федерации (для Центрального региона при выбросе загрязняющих веществ в атмосферу городов равен 1,1*1,2=1,32).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Экологический ущерб для аварии на котельных и газопроводе не превысит 1 тыс. рублей.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Возможный материальный ущерб при чрезвычайных ситуациях на объектах газового хозяйства приведен в таблице 3.1.9.</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Размер возможного ущерба при ЧС на объектах</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газового хозяйства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4.1.10</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2665"/>
        <w:gridCol w:w="1247"/>
        <w:gridCol w:w="1665"/>
        <w:gridCol w:w="1295"/>
        <w:gridCol w:w="1644"/>
      </w:tblGrid>
      <w:tr w:rsidR="00916647" w:rsidRPr="00B84FC3">
        <w:tc>
          <w:tcPr>
            <w:tcW w:w="540"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2665"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объекта</w:t>
            </w:r>
          </w:p>
        </w:tc>
        <w:tc>
          <w:tcPr>
            <w:tcW w:w="2912"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Потери</w:t>
            </w:r>
          </w:p>
        </w:tc>
        <w:tc>
          <w:tcPr>
            <w:tcW w:w="1295"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Ущерб</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(млн. руб.)</w:t>
            </w:r>
          </w:p>
        </w:tc>
        <w:tc>
          <w:tcPr>
            <w:tcW w:w="164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Примечания</w:t>
            </w:r>
          </w:p>
        </w:tc>
      </w:tr>
      <w:tr w:rsidR="00916647" w:rsidRPr="00B84FC3">
        <w:tc>
          <w:tcPr>
            <w:tcW w:w="540" w:type="dxa"/>
            <w:vMerge/>
          </w:tcPr>
          <w:p w:rsidR="00916647" w:rsidRPr="00B84FC3" w:rsidRDefault="00916647">
            <w:pPr>
              <w:pStyle w:val="ConsPlusNormal"/>
              <w:rPr>
                <w:rFonts w:ascii="Times New Roman" w:hAnsi="Times New Roman" w:cs="Times New Roman"/>
              </w:rPr>
            </w:pPr>
          </w:p>
        </w:tc>
        <w:tc>
          <w:tcPr>
            <w:tcW w:w="2665" w:type="dxa"/>
            <w:vMerge/>
          </w:tcPr>
          <w:p w:rsidR="00916647" w:rsidRPr="00B84FC3" w:rsidRDefault="00916647">
            <w:pPr>
              <w:pStyle w:val="ConsPlusNormal"/>
              <w:rPr>
                <w:rFonts w:ascii="Times New Roman" w:hAnsi="Times New Roman" w:cs="Times New Roman"/>
              </w:rPr>
            </w:pP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погибшие</w:t>
            </w:r>
          </w:p>
        </w:tc>
        <w:tc>
          <w:tcPr>
            <w:tcW w:w="166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пострадавшие</w:t>
            </w:r>
          </w:p>
        </w:tc>
        <w:tc>
          <w:tcPr>
            <w:tcW w:w="1295" w:type="dxa"/>
            <w:vMerge/>
          </w:tcPr>
          <w:p w:rsidR="00916647" w:rsidRPr="00B84FC3" w:rsidRDefault="00916647">
            <w:pPr>
              <w:pStyle w:val="ConsPlusNormal"/>
              <w:rPr>
                <w:rFonts w:ascii="Times New Roman" w:hAnsi="Times New Roman" w:cs="Times New Roman"/>
              </w:rPr>
            </w:pPr>
          </w:p>
        </w:tc>
        <w:tc>
          <w:tcPr>
            <w:tcW w:w="1644" w:type="dxa"/>
            <w:vMerge/>
          </w:tcPr>
          <w:p w:rsidR="00916647" w:rsidRPr="00B84FC3" w:rsidRDefault="00916647">
            <w:pPr>
              <w:pStyle w:val="ConsPlusNormal"/>
              <w:rPr>
                <w:rFonts w:ascii="Times New Roman" w:hAnsi="Times New Roman" w:cs="Times New Roman"/>
              </w:rPr>
            </w:pPr>
          </w:p>
        </w:tc>
      </w:tr>
      <w:tr w:rsidR="00916647" w:rsidRPr="00B84FC3">
        <w:tc>
          <w:tcPr>
            <w:tcW w:w="54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66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Участок газопровода</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диаметром 0,1 м</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66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29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0,086</w:t>
            </w:r>
          </w:p>
        </w:tc>
        <w:tc>
          <w:tcPr>
            <w:tcW w:w="1644" w:type="dxa"/>
          </w:tcPr>
          <w:p w:rsidR="00916647" w:rsidRPr="00B84FC3" w:rsidRDefault="00916647">
            <w:pPr>
              <w:pStyle w:val="ConsPlusNormal"/>
              <w:rPr>
                <w:rFonts w:ascii="Times New Roman" w:hAnsi="Times New Roman" w:cs="Times New Roman"/>
              </w:rPr>
            </w:pPr>
          </w:p>
        </w:tc>
      </w:tr>
      <w:tr w:rsidR="00916647" w:rsidRPr="00B84FC3">
        <w:tc>
          <w:tcPr>
            <w:tcW w:w="54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66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АГРС (ГРП (ГРПШ))</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66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29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3,39 - 5,4</w:t>
            </w:r>
          </w:p>
        </w:tc>
        <w:tc>
          <w:tcPr>
            <w:tcW w:w="1644" w:type="dxa"/>
          </w:tcPr>
          <w:p w:rsidR="00916647" w:rsidRPr="00B84FC3" w:rsidRDefault="00916647">
            <w:pPr>
              <w:pStyle w:val="ConsPlusNormal"/>
              <w:rPr>
                <w:rFonts w:ascii="Times New Roman" w:hAnsi="Times New Roman" w:cs="Times New Roman"/>
              </w:rPr>
            </w:pP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Выводы: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результате приведенных расчетов видно, что при авариях с утечкой природного газа его количество, участвующего в аварии, составит от 127 до 207 м</w:t>
      </w:r>
      <w:r w:rsidRPr="00B84FC3">
        <w:rPr>
          <w:rFonts w:ascii="Times New Roman" w:hAnsi="Times New Roman" w:cs="Times New Roman"/>
          <w:vertAlign w:val="superscript"/>
        </w:rPr>
        <w:t>3</w:t>
      </w:r>
      <w:r w:rsidRPr="00B84FC3">
        <w:rPr>
          <w:rFonts w:ascii="Times New Roman" w:hAnsi="Times New Roman" w:cs="Times New Roman"/>
        </w:rPr>
        <w:t xml:space="preserve">. Радиус зон поражения составляет </w:t>
      </w:r>
      <w:r w:rsidRPr="00B84FC3">
        <w:rPr>
          <w:rFonts w:ascii="Times New Roman" w:hAnsi="Times New Roman" w:cs="Times New Roman"/>
        </w:rPr>
        <w:lastRenderedPageBreak/>
        <w:t>от 5 до 100 м. Расстояние от границы жилой зоны до места аварии - от 25 до 100 м. При этом возможное количество погибших может составить 1 - 2 человека, количество пострадавших - до 20 человека. Ущерб - до 5.4 млн. рублей (согласно таблице 4.1.10).</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V. Анализ возможных последствий пожаров в типовых зданиях:</w:t>
      </w:r>
    </w:p>
    <w:p w:rsidR="00916647" w:rsidRPr="00B84FC3" w:rsidRDefault="00916647">
      <w:pPr>
        <w:pStyle w:val="ConsPlusTitle"/>
        <w:spacing w:before="220"/>
        <w:ind w:firstLine="540"/>
        <w:jc w:val="both"/>
        <w:outlineLvl w:val="5"/>
        <w:rPr>
          <w:rFonts w:ascii="Times New Roman" w:hAnsi="Times New Roman" w:cs="Times New Roman"/>
        </w:rPr>
      </w:pPr>
      <w:r w:rsidRPr="00B84FC3">
        <w:rPr>
          <w:rFonts w:ascii="Times New Roman" w:hAnsi="Times New Roman" w:cs="Times New Roman"/>
        </w:rPr>
        <w:t>Сценарий аварийной ситуации при пожаре в проектируемом здании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Чрезвычайные ситуации, связанные с пожаром в зданиях, сооружениях и возникновением при этом поражающих факторов, представляющих опасность для людей и зданий, могут случиться при неосторожном обращении с огнем или при неисправности электротехнического оборудования.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жилых зданиях и расположенных в них кафе, магазинах и других учреждениях (офисах) предполагается размещение электронной бытовой техники, оргтехники, сантехнического электрооборудования, электроосвещения. Часть электрооборудования будет эксплуатироваться во влажном помещении. Согласно статистическим данным неисправности электротехнического оборудования являются основной причиной пожаров в зданиях.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Возможными причинами пожара могут быть: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неисправности в системе электроснабжения или электрооборудования ("короткое замыкание");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применение непромышленных (самодельных) электроприборов;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нарушение функционирования средств сигнализации;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нарушения правил пожарной безопасности (курение, использование открытого огня, хранение легковоспламеняющихся веществ и т.п.);</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террористический акт (умышленный поджог).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Основными поражающими факторами при пожаре на объекте могут стать: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тепловое излучение горящих материалов,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воздействие продуктов горения (задымление).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результате аварий могут произойти: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электросетей;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механические травмы вследствие нарушения правил техники безопасности и охраны труда.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качестве поражающего фактора при пожаре на проектируемом объекте рассмотрено тепловое излучение горящих стройматериалов.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Параметры пожарной опасности объекта (плотности теплового потока, дальность переноса высокотемпературных частиц) приведены на рисунке 2 и в таблице 3.1.10.</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141"/>
        </w:rPr>
        <w:lastRenderedPageBreak/>
        <w:drawing>
          <wp:inline distT="0" distB="0" distL="0" distR="0">
            <wp:extent cx="4949190" cy="193167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9190" cy="1931670"/>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Рисунок 2. Зависимость плотности теплового потока Q</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при горении зданий и сооружений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II степени огнестойкости.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Предельные параметры возможного поражения людей при пожаре</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в проектируемом здании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4.1.11</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58"/>
        <w:gridCol w:w="1814"/>
        <w:gridCol w:w="1304"/>
        <w:gridCol w:w="1191"/>
        <w:gridCol w:w="1247"/>
      </w:tblGrid>
      <w:tr w:rsidR="00916647" w:rsidRPr="00B84FC3">
        <w:tc>
          <w:tcPr>
            <w:tcW w:w="3458"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Степень</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травмирования</w:t>
            </w:r>
          </w:p>
        </w:tc>
        <w:tc>
          <w:tcPr>
            <w:tcW w:w="181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Значения</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интенсивности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теплового</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излучения,</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кВт/м</w:t>
            </w:r>
            <w:r w:rsidRPr="00B84FC3">
              <w:rPr>
                <w:rFonts w:ascii="Times New Roman" w:hAnsi="Times New Roman" w:cs="Times New Roman"/>
                <w:vertAlign w:val="superscript"/>
              </w:rPr>
              <w:t>2</w:t>
            </w:r>
          </w:p>
        </w:tc>
        <w:tc>
          <w:tcPr>
            <w:tcW w:w="3742" w:type="dxa"/>
            <w:gridSpan w:val="3"/>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Расстояния от источника горения, на которых наблюдаются определенные степени травмирования, (R, м)</w:t>
            </w:r>
          </w:p>
        </w:tc>
      </w:tr>
      <w:tr w:rsidR="00916647" w:rsidRPr="00B84FC3">
        <w:tc>
          <w:tcPr>
            <w:tcW w:w="3458" w:type="dxa"/>
            <w:vMerge/>
          </w:tcPr>
          <w:p w:rsidR="00916647" w:rsidRPr="00B84FC3" w:rsidRDefault="00916647">
            <w:pPr>
              <w:pStyle w:val="ConsPlusNormal"/>
              <w:rPr>
                <w:rFonts w:ascii="Times New Roman" w:hAnsi="Times New Roman" w:cs="Times New Roman"/>
              </w:rPr>
            </w:pPr>
          </w:p>
        </w:tc>
        <w:tc>
          <w:tcPr>
            <w:tcW w:w="1814" w:type="dxa"/>
            <w:vMerge/>
          </w:tcPr>
          <w:p w:rsidR="00916647" w:rsidRPr="00B84FC3" w:rsidRDefault="00916647">
            <w:pPr>
              <w:pStyle w:val="ConsPlusNormal"/>
              <w:rPr>
                <w:rFonts w:ascii="Times New Roman" w:hAnsi="Times New Roman" w:cs="Times New Roman"/>
              </w:rPr>
            </w:pP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1-этажное здание</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2-этажное здание</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5-этажное здание</w:t>
            </w:r>
          </w:p>
        </w:tc>
      </w:tr>
      <w:tr w:rsidR="00916647" w:rsidRPr="00B84FC3">
        <w:tc>
          <w:tcPr>
            <w:tcW w:w="345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Ожоги III степени</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3,54</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8,37</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12,24</w:t>
            </w:r>
          </w:p>
        </w:tc>
      </w:tr>
      <w:tr w:rsidR="00916647" w:rsidRPr="00B84FC3">
        <w:tc>
          <w:tcPr>
            <w:tcW w:w="345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Ожоги II степени</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27.4</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4,74</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11,2</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16,4</w:t>
            </w:r>
          </w:p>
        </w:tc>
      </w:tr>
      <w:tr w:rsidR="00916647" w:rsidRPr="00B84FC3">
        <w:tc>
          <w:tcPr>
            <w:tcW w:w="345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Ожоги I степени</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9.6</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18,93</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27,66</w:t>
            </w:r>
          </w:p>
        </w:tc>
      </w:tr>
      <w:tr w:rsidR="00916647" w:rsidRPr="00B84FC3">
        <w:tc>
          <w:tcPr>
            <w:tcW w:w="3458"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Болевой порог (болезненные ощущения на коже и слизистых)</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21,0</w:t>
            </w:r>
          </w:p>
        </w:tc>
        <w:tc>
          <w:tcPr>
            <w:tcW w:w="1191"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49,61</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72,5</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Расчет зон поражения людей в зависимости от интенсивности теплового излучения.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 выполнен по учебно-методическому пособию "Безопасность в чрезвычайных ситуациях. Прогнозирование и оценка обстановки при чрезвычайных ситуациях" - М.: Изд-во "Учеба", 2004. Авторы Б.С. Мастрюков, Т.И. Овчинникова.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Протяженность зон теплового воздействия R при пожаре в здании: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R = 0,28 R*(q</w:t>
      </w:r>
      <w:r w:rsidRPr="00B84FC3">
        <w:rPr>
          <w:rFonts w:ascii="Times New Roman" w:hAnsi="Times New Roman" w:cs="Times New Roman"/>
          <w:vertAlign w:val="subscript"/>
        </w:rPr>
        <w:t>соб</w:t>
      </w:r>
      <w:r w:rsidRPr="00B84FC3">
        <w:rPr>
          <w:rFonts w:ascii="Times New Roman" w:hAnsi="Times New Roman" w:cs="Times New Roman"/>
        </w:rPr>
        <w:t>./q</w:t>
      </w:r>
      <w:r w:rsidRPr="00B84FC3">
        <w:rPr>
          <w:rFonts w:ascii="Times New Roman" w:hAnsi="Times New Roman" w:cs="Times New Roman"/>
          <w:vertAlign w:val="subscript"/>
        </w:rPr>
        <w:t>кр</w:t>
      </w:r>
      <w:r w:rsidRPr="00B84FC3">
        <w:rPr>
          <w:rFonts w:ascii="Times New Roman" w:hAnsi="Times New Roman" w:cs="Times New Roman"/>
        </w:rPr>
        <w:t xml:space="preserve">) </w:t>
      </w:r>
      <w:r w:rsidRPr="00B84FC3">
        <w:rPr>
          <w:rFonts w:ascii="Times New Roman" w:hAnsi="Times New Roman" w:cs="Times New Roman"/>
          <w:vertAlign w:val="superscript"/>
        </w:rPr>
        <w:t>0,5</w:t>
      </w:r>
      <w:r w:rsidRPr="00B84FC3">
        <w:rPr>
          <w:rFonts w:ascii="Times New Roman" w:hAnsi="Times New Roman" w:cs="Times New Roman"/>
        </w:rPr>
        <w:t>,</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где: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q</w:t>
      </w:r>
      <w:r w:rsidRPr="00B84FC3">
        <w:rPr>
          <w:rFonts w:ascii="Times New Roman" w:hAnsi="Times New Roman" w:cs="Times New Roman"/>
          <w:vertAlign w:val="subscript"/>
        </w:rPr>
        <w:t>соб</w:t>
      </w:r>
      <w:r w:rsidRPr="00B84FC3">
        <w:rPr>
          <w:rFonts w:ascii="Times New Roman" w:hAnsi="Times New Roman" w:cs="Times New Roman"/>
        </w:rPr>
        <w:t xml:space="preserve"> - плотность потока собственного излучения пламени пожара кВт/м</w:t>
      </w:r>
      <w:r w:rsidRPr="00B84FC3">
        <w:rPr>
          <w:rFonts w:ascii="Times New Roman" w:hAnsi="Times New Roman" w:cs="Times New Roman"/>
          <w:vertAlign w:val="superscript"/>
        </w:rPr>
        <w:t>2</w:t>
      </w:r>
      <w:r w:rsidRPr="00B84FC3">
        <w:rPr>
          <w:rFonts w:ascii="Times New Roman" w:hAnsi="Times New Roman" w:cs="Times New Roman"/>
        </w:rPr>
        <w:t>. Зависит от теплотехнических характеристик материалов и веществ. Принимаем q</w:t>
      </w:r>
      <w:r w:rsidRPr="00B84FC3">
        <w:rPr>
          <w:rFonts w:ascii="Times New Roman" w:hAnsi="Times New Roman" w:cs="Times New Roman"/>
          <w:vertAlign w:val="subscript"/>
        </w:rPr>
        <w:t>соб</w:t>
      </w:r>
      <w:r w:rsidRPr="00B84FC3">
        <w:rPr>
          <w:rFonts w:ascii="Times New Roman" w:hAnsi="Times New Roman" w:cs="Times New Roman"/>
        </w:rPr>
        <w:t xml:space="preserve"> = 260 кВт/м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q</w:t>
      </w:r>
      <w:r w:rsidRPr="00B84FC3">
        <w:rPr>
          <w:rFonts w:ascii="Times New Roman" w:hAnsi="Times New Roman" w:cs="Times New Roman"/>
          <w:vertAlign w:val="subscript"/>
        </w:rPr>
        <w:t>кр</w:t>
      </w:r>
      <w:r w:rsidRPr="00B84FC3">
        <w:rPr>
          <w:rFonts w:ascii="Times New Roman" w:hAnsi="Times New Roman" w:cs="Times New Roman"/>
        </w:rPr>
        <w:t xml:space="preserve"> - критическая плотность потока излучения пламени пожара, подающего на облучаемую поверхность и приводящую к тем или иным последствиям (кВт/м</w:t>
      </w:r>
      <w:r w:rsidRPr="00B84FC3">
        <w:rPr>
          <w:rFonts w:ascii="Times New Roman" w:hAnsi="Times New Roman" w:cs="Times New Roman"/>
          <w:vertAlign w:val="superscript"/>
        </w:rPr>
        <w:t>2</w:t>
      </w:r>
      <w:r w:rsidRPr="00B84FC3">
        <w:rPr>
          <w:rFonts w:ascii="Times New Roman" w:hAnsi="Times New Roman" w:cs="Times New Roman"/>
        </w:rPr>
        <w:t>), для нашего расчета возьмем данные из таблицы.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Приведенный размер очага горения рассчитывается по формуле: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8"/>
        </w:rPr>
        <w:drawing>
          <wp:inline distT="0" distB="0" distL="0" distR="0">
            <wp:extent cx="922020"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где: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L - длина здания, H - его высота.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проектируемых зданий примем: а) 1-этажное: L = 10 м; H = 3 м.; б) 2-этажное: L = 24 м; H = 7 м; в) 5-этажное: L = 24 м; H = 15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Отсюда: R*а = 5,5 м; R*б = 13 м; R*в = 19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Используя имеющиеся данные, произведем расчет зон теплового поражения и занесем их в таблицу.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Люди, находящиеся в пределах зон, представленных в таблице, могут получить ожоги, а на большем удалении, также могут пострадать от отравления угарным газом. В соответствии со Справочником по противопожарной службе гражданской обороны (М., Воениздат МО, 1982 г.) обычно вдыхаемый человеком воздух содержит около 17,6% кислорода (О</w:t>
      </w:r>
      <w:r w:rsidRPr="00B84FC3">
        <w:rPr>
          <w:rFonts w:ascii="Times New Roman" w:hAnsi="Times New Roman" w:cs="Times New Roman"/>
          <w:vertAlign w:val="subscript"/>
        </w:rPr>
        <w:t>2</w:t>
      </w:r>
      <w:r w:rsidRPr="00B84FC3">
        <w:rPr>
          <w:rFonts w:ascii="Times New Roman" w:hAnsi="Times New Roman" w:cs="Times New Roman"/>
        </w:rPr>
        <w:t>) и около 4,4% углекислоты (СО</w:t>
      </w:r>
      <w:r w:rsidRPr="00B84FC3">
        <w:rPr>
          <w:rFonts w:ascii="Times New Roman" w:hAnsi="Times New Roman" w:cs="Times New Roman"/>
          <w:vertAlign w:val="subscript"/>
        </w:rPr>
        <w:t>2</w:t>
      </w:r>
      <w:r w:rsidRPr="00B84FC3">
        <w:rPr>
          <w:rFonts w:ascii="Times New Roman" w:hAnsi="Times New Roman" w:cs="Times New Roman"/>
        </w:rPr>
        <w:t>). При понижении в результате пожара содержания кислорода во вдыхаемом воздухе до 17% у человека начинается одышка и сердцебиение. При 12 - 14% кислорода дыхание становится очень затрудненным. При содержании кислорода ниже 12% наступает смерть.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Окись углерода (угарный газ) СО - бесцветный газ, без вкуса и запаха, горит, очень ядовит. При содержании СО в воздухе 0,1% пребывание человека в этой атмосфере в течение 45 минут вызывает слабое отравление и появляется легкая головная боль, тошнота и головокружение. При пребывании в течение 45 минут в воздухе с содержанием 0,15 - 0,2% окиси углерода наступает опасное отравление, и человек теряет способность двигаться. При содержании СО в воздухе 0,5% сильное отравление наступает через 15 минут, а при содержании ее 1% человек теряет сознание после нескольких вдохов и через 1 - 2 минуты наступает смертельное отравление.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Оценка параметров внешней среды при пожаре и ее воздействие на людей приведены на рисунке 3.</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по объему, мг/л</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259"/>
        </w:rPr>
        <w:lastRenderedPageBreak/>
        <w:drawing>
          <wp:inline distT="0" distB="0" distL="0" distR="0">
            <wp:extent cx="4358640" cy="343344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8640" cy="343344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Рисунок 3. График для оценки воздействия окиси</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углерода на человека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I - симптомов отравления нет;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II - легкое отравление: боль в области лба и затылка, быстро исчезающая на свежем воздухе, возможно кратковременное обморочное состояние;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III - отравление средней тяжести: головная боль, тошнота, головокружение, наблюдаются провалы памяти;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IV - тяжелое отравление: рвота, потеря сознания, возможна остановка дыхания;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V - отравление со смертельным исходом.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Примечание. Приведенные данные действительны при отсутствии во вдыхаемом воздухе других вредностей и температуре среды не выше 30°С.</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V. Аварии на магистральных газопроводах и нефтепроводах.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Магистральных нефтепроводов и газопроводов на территории города Железногорска нет.</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VI. Гидродинамические аварии.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имеются 4 гидротехнических сооружения, входящие в перечень потенциально опасных объектов, расположенных на территории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водохранилище АО "МГОК", объем воды 41,12 млн. м</w:t>
      </w:r>
      <w:r w:rsidRPr="00B84FC3">
        <w:rPr>
          <w:rFonts w:ascii="Times New Roman" w:hAnsi="Times New Roman" w:cs="Times New Roman"/>
          <w:vertAlign w:val="superscript"/>
        </w:rPr>
        <w:t>3</w:t>
      </w:r>
      <w:r w:rsidRPr="00B84FC3">
        <w:rPr>
          <w:rFonts w:ascii="Times New Roman" w:hAnsi="Times New Roman" w:cs="Times New Roman"/>
        </w:rPr>
        <w:t>, класс опасности - 3;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шламохранилище АО "МГОК", объем воды 230 тыс. м</w:t>
      </w:r>
      <w:r w:rsidRPr="00B84FC3">
        <w:rPr>
          <w:rFonts w:ascii="Times New Roman" w:hAnsi="Times New Roman" w:cs="Times New Roman"/>
          <w:vertAlign w:val="superscript"/>
        </w:rPr>
        <w:t>3</w:t>
      </w:r>
      <w:r w:rsidRPr="00B84FC3">
        <w:rPr>
          <w:rFonts w:ascii="Times New Roman" w:hAnsi="Times New Roman" w:cs="Times New Roman"/>
        </w:rPr>
        <w:t>, класс опасности - 4;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пруд (на р. Речица) АО "МГОК", объем воды 0,381 млн. м</w:t>
      </w:r>
      <w:r w:rsidRPr="00B84FC3">
        <w:rPr>
          <w:rFonts w:ascii="Times New Roman" w:hAnsi="Times New Roman" w:cs="Times New Roman"/>
          <w:vertAlign w:val="superscript"/>
        </w:rPr>
        <w:t>3</w:t>
      </w:r>
      <w:r w:rsidRPr="00B84FC3">
        <w:rPr>
          <w:rFonts w:ascii="Times New Roman" w:hAnsi="Times New Roman" w:cs="Times New Roman"/>
        </w:rPr>
        <w:t>, класс опасности - 4;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пруд - аккумулятор N 1 (на р. Рясник) АО "МГОК", объем воды до 15 млн. м</w:t>
      </w:r>
      <w:r w:rsidRPr="00B84FC3">
        <w:rPr>
          <w:rFonts w:ascii="Times New Roman" w:hAnsi="Times New Roman" w:cs="Times New Roman"/>
          <w:vertAlign w:val="superscript"/>
        </w:rPr>
        <w:t>3</w:t>
      </w:r>
      <w:r w:rsidRPr="00B84FC3">
        <w:rPr>
          <w:rFonts w:ascii="Times New Roman" w:hAnsi="Times New Roman" w:cs="Times New Roman"/>
        </w:rPr>
        <w:t>, класс опасности - 4.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Перечень потенциальных опасных объектов утвержден на заседании КЧС и ОПБ Администрации Курской области 31 октября 2019 года (протокол N 24): на территории г. Железногорска расположены 4 потенциально опасных объекта (опасные гидротехнические сооружения).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руслах имеющихся ручьев (Погарщина, Речица, Рясник и Чернь), проходящих по территории МО "город Железногорск", оборудовано 5 искусственных водохранилищ:</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водохранилище на р. Погарщина - общего назначения;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водохранилище на р. Речица, назначение - техническое водоснабжение;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пруд-аккумулятор на р. Рясник, назначение - гидрозащита карьера и отвалов;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водохранилище на р. Чернь, назначение - резервное техническое водоснабжение;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шламохранилище, назначение - складирование шламов ДСФ и осветление 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Гидротехнические сооружения на водных объектах находятся в исправном состоянии, обслуживающие организации - МУП "Горкомэнерго" на р. Погарщина (городское водохранилище), остальные АО "МГОК".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Гидротехнических сооружений (ГТС) первого и второго классов опасности на территории МО "город Железногорск" не имеется. Бесхозяйных ГТС, а также с пониженным уровнем безопасности на территории МО "город Железногорск" нет.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нижнем бьефе ГТС построек жилого и хозяйственного назначения, объектов экономики и социально значимых объектов не имеется. Четыре ГТС отнесены к ПОО.</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4.1.12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71"/>
        <w:gridCol w:w="2194"/>
        <w:gridCol w:w="2665"/>
        <w:gridCol w:w="1599"/>
        <w:gridCol w:w="1247"/>
      </w:tblGrid>
      <w:tr w:rsidR="00916647" w:rsidRPr="00B84FC3">
        <w:tc>
          <w:tcPr>
            <w:tcW w:w="10086" w:type="dxa"/>
            <w:gridSpan w:val="6"/>
            <w:vAlign w:val="center"/>
          </w:tcPr>
          <w:p w:rsidR="00916647" w:rsidRPr="00B84FC3" w:rsidRDefault="00916647">
            <w:pPr>
              <w:pStyle w:val="ConsPlusNormal"/>
              <w:jc w:val="center"/>
              <w:outlineLvl w:val="6"/>
              <w:rPr>
                <w:rFonts w:ascii="Times New Roman" w:hAnsi="Times New Roman" w:cs="Times New Roman"/>
              </w:rPr>
            </w:pPr>
            <w:r w:rsidRPr="00B84FC3">
              <w:rPr>
                <w:rFonts w:ascii="Times New Roman" w:hAnsi="Times New Roman" w:cs="Times New Roman"/>
              </w:rPr>
              <w:lastRenderedPageBreak/>
              <w:t>ОПАСНЫЕ ГИДРОТЕХНИЧЕСКИЕ СООРУЖЕНИЯ</w:t>
            </w:r>
          </w:p>
        </w:tc>
      </w:tr>
      <w:tr w:rsidR="00916647" w:rsidRPr="00B84FC3">
        <w:tc>
          <w:tcPr>
            <w:tcW w:w="51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1871" w:type="dxa"/>
            <w:vAlign w:val="center"/>
          </w:tcPr>
          <w:p w:rsidR="00916647" w:rsidRPr="00B84FC3" w:rsidRDefault="00916647">
            <w:pPr>
              <w:pStyle w:val="ConsPlusNormal"/>
              <w:rPr>
                <w:rFonts w:ascii="Times New Roman" w:hAnsi="Times New Roman" w:cs="Times New Roman"/>
              </w:rPr>
            </w:pPr>
          </w:p>
        </w:tc>
        <w:tc>
          <w:tcPr>
            <w:tcW w:w="219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предприятия</w:t>
            </w:r>
          </w:p>
        </w:tc>
        <w:tc>
          <w:tcPr>
            <w:tcW w:w="266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почтовый адрес,</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контактных телефонов</w:t>
            </w:r>
          </w:p>
        </w:tc>
        <w:tc>
          <w:tcPr>
            <w:tcW w:w="159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опасные вещества,</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w:t>
            </w:r>
          </w:p>
        </w:tc>
        <w:tc>
          <w:tcPr>
            <w:tcW w:w="124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класс опасности</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871"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"Михайловский ГОК им. А.В. Варичева"</w:t>
            </w:r>
          </w:p>
        </w:tc>
        <w:tc>
          <w:tcPr>
            <w:tcW w:w="21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Водохранилище</w:t>
            </w:r>
          </w:p>
        </w:tc>
        <w:tc>
          <w:tcPr>
            <w:tcW w:w="266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Ленина, 21, тел. 8(47148) 2-38-71. Управляющий директор Кретов Сергей Иванович т. 9-41-05</w:t>
            </w:r>
          </w:p>
        </w:tc>
        <w:tc>
          <w:tcPr>
            <w:tcW w:w="15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Объем воды 41,12 млн. м</w:t>
            </w:r>
            <w:r w:rsidRPr="00B84FC3">
              <w:rPr>
                <w:rFonts w:ascii="Times New Roman" w:hAnsi="Times New Roman" w:cs="Times New Roman"/>
                <w:vertAlign w:val="superscript"/>
              </w:rPr>
              <w:t>3</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871" w:type="dxa"/>
            <w:vMerge/>
          </w:tcPr>
          <w:p w:rsidR="00916647" w:rsidRPr="00B84FC3" w:rsidRDefault="00916647">
            <w:pPr>
              <w:pStyle w:val="ConsPlusNormal"/>
              <w:rPr>
                <w:rFonts w:ascii="Times New Roman" w:hAnsi="Times New Roman" w:cs="Times New Roman"/>
              </w:rPr>
            </w:pPr>
          </w:p>
        </w:tc>
        <w:tc>
          <w:tcPr>
            <w:tcW w:w="21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Шламохранилище</w:t>
            </w:r>
          </w:p>
        </w:tc>
        <w:tc>
          <w:tcPr>
            <w:tcW w:w="266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Ленина, 21, тел. 2-38-71. Управляющий директор Кретов Сергей Иванович 8(47148) 9-41-05</w:t>
            </w:r>
          </w:p>
        </w:tc>
        <w:tc>
          <w:tcPr>
            <w:tcW w:w="15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Объем воды 230 тыс. м</w:t>
            </w:r>
            <w:r w:rsidRPr="00B84FC3">
              <w:rPr>
                <w:rFonts w:ascii="Times New Roman" w:hAnsi="Times New Roman" w:cs="Times New Roman"/>
                <w:vertAlign w:val="superscript"/>
              </w:rPr>
              <w:t>3</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871" w:type="dxa"/>
            <w:vMerge/>
          </w:tcPr>
          <w:p w:rsidR="00916647" w:rsidRPr="00B84FC3" w:rsidRDefault="00916647">
            <w:pPr>
              <w:pStyle w:val="ConsPlusNormal"/>
              <w:rPr>
                <w:rFonts w:ascii="Times New Roman" w:hAnsi="Times New Roman" w:cs="Times New Roman"/>
              </w:rPr>
            </w:pPr>
          </w:p>
        </w:tc>
        <w:tc>
          <w:tcPr>
            <w:tcW w:w="21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Пруд (на р. Речица)</w:t>
            </w:r>
          </w:p>
        </w:tc>
        <w:tc>
          <w:tcPr>
            <w:tcW w:w="266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Ленина, 21, тел. 2-38-71. Управляющий директор Кретов Сергей Иванович т. 8(47148) 9-41-05</w:t>
            </w:r>
          </w:p>
        </w:tc>
        <w:tc>
          <w:tcPr>
            <w:tcW w:w="15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Объем воды 0,381 млн. м</w:t>
            </w:r>
            <w:r w:rsidRPr="00B84FC3">
              <w:rPr>
                <w:rFonts w:ascii="Times New Roman" w:hAnsi="Times New Roman" w:cs="Times New Roman"/>
                <w:vertAlign w:val="superscript"/>
              </w:rPr>
              <w:t>3</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r>
      <w:tr w:rsidR="00916647" w:rsidRPr="00B84FC3">
        <w:tc>
          <w:tcPr>
            <w:tcW w:w="5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871" w:type="dxa"/>
            <w:vMerge/>
          </w:tcPr>
          <w:p w:rsidR="00916647" w:rsidRPr="00B84FC3" w:rsidRDefault="00916647">
            <w:pPr>
              <w:pStyle w:val="ConsPlusNormal"/>
              <w:rPr>
                <w:rFonts w:ascii="Times New Roman" w:hAnsi="Times New Roman" w:cs="Times New Roman"/>
              </w:rPr>
            </w:pPr>
          </w:p>
        </w:tc>
        <w:tc>
          <w:tcPr>
            <w:tcW w:w="21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Пруд - аккумулятор</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1 (на р. Рясник)</w:t>
            </w:r>
          </w:p>
        </w:tc>
        <w:tc>
          <w:tcPr>
            <w:tcW w:w="266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 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Ленина, 21, тел. 2-38-71. Управляющий директор Кретов Сергей Иванович</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8(47148) 9-41-05</w:t>
            </w:r>
          </w:p>
        </w:tc>
        <w:tc>
          <w:tcPr>
            <w:tcW w:w="15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Объем воды до 15 млн. м</w:t>
            </w:r>
            <w:r w:rsidRPr="00B84FC3">
              <w:rPr>
                <w:rFonts w:ascii="Times New Roman" w:hAnsi="Times New Roman" w:cs="Times New Roman"/>
                <w:vertAlign w:val="superscript"/>
              </w:rPr>
              <w:t>3</w:t>
            </w:r>
          </w:p>
        </w:tc>
        <w:tc>
          <w:tcPr>
            <w:tcW w:w="124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Диаграмма социального риска (F/N) при авариях на взрыво- и пожароопасных опасных объектах МО "Город Железногорск" представлена на рисунке 4, диаграмма риска материальных потерь (F/G) - на рисунке 5.</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219"/>
        </w:rPr>
        <w:drawing>
          <wp:inline distT="0" distB="0" distL="0" distR="0">
            <wp:extent cx="5545455" cy="29305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93052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Рис. 4. Диаграмма социального риска (F/N) при авариях</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на взрыво- и пожароопасных опасных объектах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220"/>
        </w:rPr>
        <w:drawing>
          <wp:inline distT="0" distB="0" distL="0" distR="0">
            <wp:extent cx="5545455" cy="294449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944495"/>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Рис. 5. Диаграмма риска материальных потерь (F/G)</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при авариях на взрыво- и пожароопасных опасных объектах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Вывод.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Средний уровень индивидуального риска при авариях с АХОВ на территории города Железногорска составляет 3,5*10</w:t>
      </w:r>
      <w:r w:rsidRPr="00B84FC3">
        <w:rPr>
          <w:rFonts w:ascii="Times New Roman" w:hAnsi="Times New Roman" w:cs="Times New Roman"/>
          <w:vertAlign w:val="superscript"/>
        </w:rPr>
        <w:t>-5</w:t>
      </w:r>
      <w:r w:rsidRPr="00B84FC3">
        <w:rPr>
          <w:rFonts w:ascii="Times New Roman" w:hAnsi="Times New Roman" w:cs="Times New Roman"/>
        </w:rPr>
        <w:t xml:space="preserve"> 1/год для наиболее опасного и 1*10</w:t>
      </w:r>
      <w:r w:rsidRPr="00B84FC3">
        <w:rPr>
          <w:rFonts w:ascii="Times New Roman" w:hAnsi="Times New Roman" w:cs="Times New Roman"/>
          <w:vertAlign w:val="superscript"/>
        </w:rPr>
        <w:t>-5</w:t>
      </w:r>
      <w:r w:rsidRPr="00B84FC3">
        <w:rPr>
          <w:rFonts w:ascii="Times New Roman" w:hAnsi="Times New Roman" w:cs="Times New Roman"/>
        </w:rPr>
        <w:t xml:space="preserve"> 1/год для наиболее вероятного сценария развития ЧС.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Средний уровень индивидуального риска при авариях на взрыво- и пожароопасных объектах составляет 4,5*10</w:t>
      </w:r>
      <w:r w:rsidRPr="00B84FC3">
        <w:rPr>
          <w:rFonts w:ascii="Times New Roman" w:hAnsi="Times New Roman" w:cs="Times New Roman"/>
          <w:vertAlign w:val="superscript"/>
        </w:rPr>
        <w:t>-5</w:t>
      </w:r>
      <w:r w:rsidRPr="00B84FC3">
        <w:rPr>
          <w:rFonts w:ascii="Times New Roman" w:hAnsi="Times New Roman" w:cs="Times New Roman"/>
        </w:rPr>
        <w:t xml:space="preserve"> 1/год для наиболее опасного и 1.5*10</w:t>
      </w:r>
      <w:r w:rsidRPr="00B84FC3">
        <w:rPr>
          <w:rFonts w:ascii="Times New Roman" w:hAnsi="Times New Roman" w:cs="Times New Roman"/>
          <w:vertAlign w:val="superscript"/>
        </w:rPr>
        <w:t>-5</w:t>
      </w:r>
      <w:r w:rsidRPr="00B84FC3">
        <w:rPr>
          <w:rFonts w:ascii="Times New Roman" w:hAnsi="Times New Roman" w:cs="Times New Roman"/>
        </w:rPr>
        <w:t xml:space="preserve"> 1/год для наиболее вероятного сценария </w:t>
      </w:r>
      <w:r w:rsidRPr="00B84FC3">
        <w:rPr>
          <w:rFonts w:ascii="Times New Roman" w:hAnsi="Times New Roman" w:cs="Times New Roman"/>
        </w:rPr>
        <w:lastRenderedPageBreak/>
        <w:t>развития ЧС.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территорий города Железногорска, расположенных в зонах воздействия поражающих факторов источников ЧС техногенного характера, уровень риска - условно приемлемый.</w:t>
      </w:r>
    </w:p>
    <w:p w:rsidR="00916647" w:rsidRPr="00B84FC3" w:rsidRDefault="00916647">
      <w:pPr>
        <w:pStyle w:val="ConsPlusTitle"/>
        <w:spacing w:before="220"/>
        <w:ind w:firstLine="540"/>
        <w:jc w:val="both"/>
        <w:outlineLvl w:val="3"/>
        <w:rPr>
          <w:rFonts w:ascii="Times New Roman" w:hAnsi="Times New Roman" w:cs="Times New Roman"/>
        </w:rPr>
      </w:pPr>
      <w:r w:rsidRPr="00B84FC3">
        <w:rPr>
          <w:rFonts w:ascii="Times New Roman" w:hAnsi="Times New Roman" w:cs="Times New Roman"/>
        </w:rPr>
        <w:t>4.2. Оценка потенциальной опасности источников чрезвычайных ситуаций природного характера на территории МО "город Железногорск".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"Схеме опасных природных и техноприродных процессов в России", разработанной Институтом геоэкологии РАН, и материалов доклада "О состоянии и охране окружающей среды на территории Курской области в 2019 году", "Информационного бюллетеня о состоянии недр на территории Центрального федерального округа в 2019 году" N 25, на территории города Железногорска распространены следующие природные явления и процессы, способные привести к возникновению ЧС.</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Опасные гидрологические явления и процессы.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Весенние половодья.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многолетним показателям зон возможного затопления или частичного подтопления при весеннем паводке и сильных ливневых дождях на территории города Железногорска не наблюдалось. Риски затопления (подтопления) не прогнозируются. Возможен незначительный, кратковременный подъем уровня воды вследствие летних ливней большой интенсивности, от 30 мм и более, вследствие чего возникают временные большие скопления воды (лужи) в низменных местах.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Опасные метеорологические явления и процессы.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Наиболее распространенными источниками природных ЧС, требующими принятия превентивных защитных мер, являются следующие характерные для территории Курской области, а следовательно, и для территории города Железногорска явления.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Наиболее опасными природными явлениями погоды, требующими превентивных мер защиты, являются: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сильные морозы (-28 </w:t>
      </w:r>
      <w:r w:rsidRPr="00B84FC3">
        <w:rPr>
          <w:rFonts w:ascii="Times New Roman" w:hAnsi="Times New Roman" w:cs="Times New Roman"/>
          <w:vertAlign w:val="superscript"/>
        </w:rPr>
        <w:t>0</w:t>
      </w:r>
      <w:r w:rsidRPr="00B84FC3">
        <w:rPr>
          <w:rFonts w:ascii="Times New Roman" w:hAnsi="Times New Roman" w:cs="Times New Roman"/>
        </w:rPr>
        <w:t>С и ниже);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ливневые дожди с интенсивностью 15 мм/ч и более;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сильный снег с дождем - 15 мм в час;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снегопады, с нарастающим снежным покровом до 20 мм/ в сутки и более;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сильная низовая метель при преобладающей скорости веста более 10 м/сек;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вес снежного покрова - 70 кг/м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сложные отложения и налипания мокрого снега - 22 мм и более;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наибольшая глубина промерзания грунтов на открытой оголенной от снега площадке - 142 см;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град с диаметром частиц 10 мм;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порывы ветра, со скоростью 10 - 18 м/сек и более;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гололед с диаметром отложений до 20 мм;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сильные туманы с видимостью менее 100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сильная и продолжительная жара - температура воздуха +35</w:t>
      </w:r>
      <w:r w:rsidRPr="00B84FC3">
        <w:rPr>
          <w:rFonts w:ascii="Times New Roman" w:hAnsi="Times New Roman" w:cs="Times New Roman"/>
          <w:vertAlign w:val="superscript"/>
        </w:rPr>
        <w:t>0</w:t>
      </w:r>
      <w:r w:rsidRPr="00B84FC3">
        <w:rPr>
          <w:rFonts w:ascii="Times New Roman" w:hAnsi="Times New Roman" w:cs="Times New Roman"/>
        </w:rPr>
        <w:t>С и выше;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сильные грозы (4 - 8 часов в год).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Для города Железногорска характерен умеренно-континентальный климат лесостепной зоны России.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Среднегодовая температура воздуха +5,4</w:t>
      </w:r>
      <w:r w:rsidRPr="00B84FC3">
        <w:rPr>
          <w:rFonts w:ascii="Times New Roman" w:hAnsi="Times New Roman" w:cs="Times New Roman"/>
          <w:vertAlign w:val="superscript"/>
        </w:rPr>
        <w:t>0</w:t>
      </w:r>
      <w:r w:rsidRPr="00B84FC3">
        <w:rPr>
          <w:rFonts w:ascii="Times New Roman" w:hAnsi="Times New Roman" w:cs="Times New Roman"/>
        </w:rPr>
        <w:t>С. Среднемесячные температуры приведены в табл. 4.2.1:</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4.2.1</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680"/>
        <w:gridCol w:w="680"/>
        <w:gridCol w:w="680"/>
        <w:gridCol w:w="680"/>
        <w:gridCol w:w="680"/>
        <w:gridCol w:w="680"/>
        <w:gridCol w:w="680"/>
        <w:gridCol w:w="680"/>
        <w:gridCol w:w="680"/>
        <w:gridCol w:w="680"/>
        <w:gridCol w:w="680"/>
      </w:tblGrid>
      <w:tr w:rsidR="00916647" w:rsidRPr="00B84FC3">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r>
      <w:tr w:rsidR="00916647" w:rsidRPr="00B84FC3">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13,8</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17,4</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19,3</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18,2</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12,6</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5,6</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-0,9</w:t>
            </w:r>
          </w:p>
        </w:tc>
        <w:tc>
          <w:tcPr>
            <w:tcW w:w="6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-6,2</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Абсолютная минимальная температура -38°С.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Абсолютная максимальная температура +37°С.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Расчетные строительные температуры: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средняя температура наиболее холодной пятидневки -26°С;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зимняя вентиляционная температура воздуха - 14°С;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средняя температура отопительного периода - 3°С, а его продолжительность 198 дней.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Продолжительность периода со среднесуточной температурой 00С - 137 дней.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Продолжительность безморозного периода 154 дня.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Средняя глубина промерзания грунта 88 см. Расчетная глубина промерзания грунта 120 см.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Устойчивый снежный покров устанавливается в первой декаде декабря. Средняя высота снежного покрова - 24 см. Снег лежит в среднем 112 дней.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Среднегодовое количество осадков колеблется от 589 мм до 764 мм. Средняя многолетняя величина - 572 мм. 60% - 70% осадков выпадает в теплый период. В начале лета отмечаются засушливые периоды с суховеями (в среднем каждый четвертый год засушливый).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количеству выпадающих осадков территория относится к умеренно увлажненной зоне.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Преобладающее направление ветра в январе юго-западное и западное при средней скорости 5,3 м/сек.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июле преобладают северо-западные и западные ветра при средней скорости 3,5 м/сек. Преобладающее направление ветра за год - западное.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строительно-климатическому зонированию территории СП 131.13330.2018 Строительная климатология. Пересмотр СП 131.13330.2012 "СНиП 23-01-99*" описываемый район входит в пределы П-В климатическую зону, для которой неблагоприятная ориентация фасадов зданий и сооружений находится в пределах 31° - 50°.</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4"/>
        <w:rPr>
          <w:rFonts w:ascii="Times New Roman" w:hAnsi="Times New Roman" w:cs="Times New Roman"/>
        </w:rPr>
      </w:pPr>
      <w:r w:rsidRPr="00B84FC3">
        <w:rPr>
          <w:rFonts w:ascii="Times New Roman" w:hAnsi="Times New Roman" w:cs="Times New Roman"/>
        </w:rPr>
        <w:t>Характеристики поражающих факторов источников чрезвычайных</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ситуаций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4.2.2</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94"/>
        <w:gridCol w:w="5443"/>
      </w:tblGrid>
      <w:tr w:rsidR="00916647" w:rsidRPr="00B84FC3">
        <w:tc>
          <w:tcPr>
            <w:tcW w:w="359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Источник ЧС</w:t>
            </w:r>
          </w:p>
        </w:tc>
        <w:tc>
          <w:tcPr>
            <w:tcW w:w="544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Характер воздействия поражающего фактора</w:t>
            </w:r>
          </w:p>
        </w:tc>
      </w:tr>
      <w:tr w:rsidR="00916647" w:rsidRPr="00B84FC3">
        <w:tc>
          <w:tcPr>
            <w:tcW w:w="359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Сильный ветер</w:t>
            </w:r>
          </w:p>
        </w:tc>
        <w:tc>
          <w:tcPr>
            <w:tcW w:w="544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Ветровая нагрузка, аэродинамическое давление на ограждающие конструкции</w:t>
            </w:r>
          </w:p>
        </w:tc>
      </w:tr>
      <w:tr w:rsidR="00916647" w:rsidRPr="00B84FC3">
        <w:tc>
          <w:tcPr>
            <w:tcW w:w="359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Экстремальные атмосферные осадки (ливень, метель)</w:t>
            </w:r>
          </w:p>
        </w:tc>
        <w:tc>
          <w:tcPr>
            <w:tcW w:w="544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Затопление территории, подтопление фундаментов, снеговая нагрузка, ветровая нагрузка, снежные заносы</w:t>
            </w:r>
          </w:p>
        </w:tc>
      </w:tr>
      <w:tr w:rsidR="00916647" w:rsidRPr="00B84FC3">
        <w:tc>
          <w:tcPr>
            <w:tcW w:w="359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Град</w:t>
            </w:r>
          </w:p>
        </w:tc>
        <w:tc>
          <w:tcPr>
            <w:tcW w:w="544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Ударная динамическая нагрузка</w:t>
            </w:r>
          </w:p>
        </w:tc>
      </w:tr>
      <w:tr w:rsidR="00916647" w:rsidRPr="00B84FC3">
        <w:tc>
          <w:tcPr>
            <w:tcW w:w="359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Гроза</w:t>
            </w:r>
          </w:p>
        </w:tc>
        <w:tc>
          <w:tcPr>
            <w:tcW w:w="544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Электрические разряды</w:t>
            </w:r>
          </w:p>
        </w:tc>
      </w:tr>
      <w:tr w:rsidR="00916647" w:rsidRPr="00B84FC3">
        <w:tc>
          <w:tcPr>
            <w:tcW w:w="3594"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Морозы</w:t>
            </w:r>
          </w:p>
        </w:tc>
        <w:tc>
          <w:tcPr>
            <w:tcW w:w="544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Температурные деформации ограждающих конструкций, замораживание и разрыв коммуникаций</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На территории г. Железногорска ежегодно наблюдается сильный ветер со скоростью (порывы) до 20 м/с, вызывающий различной степени разрушения жилых и производственных зданий (в основном крыш), электрических линий ЛЭП-110, 35, 10, 0,4 кВ, техники, деревьев.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Сильный снегопад, сильные ветра, грозы, могут привести к поломке опор и обрыву линий электропередач, проводной связи, разрушению оконных проемов, крыш объектов, в том числе вследствие падения деревьев.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Наиболее опасным фактором для территории объекта территориального планирования является высокий уровень поверхностного стока, следовательно, возникновение явлений плоскостного смыва, эрозионных размывов.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выявления влияния опасных геологических процессов на территории объекта территориального планирования необходимо проведение инженерно-геологических изысканий.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Сроки начала весеннего снеготаяния на территории области приходятся в среднем на вторую - третью декаду марта.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снижения риска возникновения природных ЧС вследствие воздействия источников ЧС (воздействия весеннего половодья, подтопления территории поверхностными водами при таянии снега и дождях) требуется проектирование мероприятий по инженерной защите территории застройки с учетом п. 1.2, 1.4 - 1.11, 1.15-1.17 СП 104.13330.2016 Инженерная защита территории от затопления и подтопления. Актуализированная редакция СНиП 2.06.15-85.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Сооружения по регулированию и отводу поверхностных вод надлежит разрабатывать в соответствии с требованиями инженерной подготовки и защиты территорий, указанных в СП 42.13330.2016 Градостроительство. Планировка и застройка городских и сельских поселений. Актуализированная редакция СНиП 2.07.01-89* (с Изменениями N 1, 2). Проектирование дюкеров, выпусков, ливнеотводов и ливнеспусков, отстойников, усреднителей, насосных станций и других сооружений следует производить в соответствии требованиями СП 32.13330.2018 Канализация. Наружные сети и сооружения. Актуализированная редакция СНиП 2.04.03-85 (с Изменением N 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раздела 14 СП 42.13330.2016, а также положений об охране подземных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Размеры санитарно-защитных зон следует устанавливать с учетом требований </w:t>
      </w:r>
      <w:hyperlink r:id="rId201">
        <w:r w:rsidRPr="00B84FC3">
          <w:rPr>
            <w:rFonts w:ascii="Times New Roman" w:hAnsi="Times New Roman" w:cs="Times New Roman"/>
          </w:rPr>
          <w:t>СанПиН 2.1.3684-21</w:t>
        </w:r>
      </w:hyperlink>
      <w:r w:rsidRPr="00B84FC3">
        <w:rPr>
          <w:rFonts w:ascii="Times New Roman" w:hAnsi="Times New Roman" w:cs="Times New Roman"/>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w:t>
      </w:r>
      <w:r w:rsidRPr="00B84FC3">
        <w:rPr>
          <w:rFonts w:ascii="Times New Roman" w:hAnsi="Times New Roman" w:cs="Times New Roman"/>
        </w:rPr>
        <w:lastRenderedPageBreak/>
        <w:t>(профилактических) мероприятий.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 ОНД-86, а также с учетом требований раздела 14 СП 42.13330.2016.</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возникновению природных пожаров на территории объекта территориального планирования могут привести следующие факторы: расположение на территории лесных массивов смешанного типа, кустарниковой растительности в овражно-балочной сети.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Переносу огня на территории населенных пунктов объекта территориального планирования может служить возникновение пожаров (палов) травяной и кустарниковой растительности в овражно-балочной сети.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Температурные экстремумы.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Экстремально высокая температура воздуха создает неблагоприятные и сложные условия для жизни и деятельности человека (увеличивается вероятность сердечно-сосудистых заболеваний, тепловых ударов, возрастает число гипертонических кризов).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экстремально высоких температурах воздуха происходят сбои в работе сложных технологических процессов, оснащенных вычислительной техникой, работа которой зависит от внешних метеорологических условий. Длительные периоды экстремально высокой температуры воздуха приводят к засухам, лесным, торфяным и степным пожарам.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Район расположения города Железногорска относится к районам с опасно высокими температурами воздуха летом, где число дней в году с максимальной температурой, превышающей +30°С больше или равно пяти.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Среднее число дней с температурой на 20°С выше средней июльской составляет более 1 в год (очень высокий риск). При этом максимальная температура в летний период зафиксирована равной + 39°С. Максимальная непрерывная продолжительность периода высоких значений температуры воздуха (+ 30°С и выше) составляет 12 часов.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Степень опасности экстремально высоких температур воздуха составляет 1 балл.</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Экстремально низкие температуры угрожают обморожением людей на открытом воздухе, нарушением систем эксплуатации зданий и условий работы техники.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Низкие отрицательные температуры воздуха в течение длительного периода способствуют не только неблагоприятным условиям проживания, дополнительным расходам во время отопительного сезона, но и создают условия для возникновения ЧС. Помимо жилищно-коммунального хозяйства сильные морозы могут создавать ЧС на автомобильном транспорте.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Среднее число дней с температурой на 20°С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в поселении отмечалась равной - 27°С.</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Ливневые дожди.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опасности сильных дождей - высокий (повторяемость интенсивных осадков 20 мм и более в сутки - 01 - 1.0 раз в год; возможно возникновение ЧС объектового и муниципального уровня).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Воздействию ливневых дождей подвержена вся территория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Наиболее часто ливневые дожди проходят в период с мая по сентябрь месяцы.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Основное поражающее воздействие приходится на элементы электросетевых объектов, здания с плоской поверхностью крыш, сельскохозяйственные посевы, дорожную сеть </w:t>
      </w:r>
      <w:r w:rsidRPr="00B84FC3">
        <w:rPr>
          <w:rFonts w:ascii="Times New Roman" w:hAnsi="Times New Roman" w:cs="Times New Roman"/>
        </w:rPr>
        <w:lastRenderedPageBreak/>
        <w:t>межпоселкового уровня.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результате ливневых дождей увеличивается частота эрозии оврагов, просадки грунтов, обрушения речных откосов, размыв улично-дорожной сети, расположенной на скатах и в дефиле балочной сети, возрастает уровень затопления поверхностными водами территорий МО "город Железногорск", расположенных в пойменной части водных объектов, возможен смыв огородных культур на приусадебных участках, сельскохозяйственных культур.</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Ветровые нагрузки.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опасности сильных ветров - высокий (среднее многолетнее число дней за год с сильным ветром 23 м/сек и более -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Средняя месячная и годовая скорость ветра (м/сек)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4.2.3</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42"/>
        <w:gridCol w:w="610"/>
        <w:gridCol w:w="611"/>
        <w:gridCol w:w="610"/>
        <w:gridCol w:w="611"/>
        <w:gridCol w:w="611"/>
        <w:gridCol w:w="610"/>
        <w:gridCol w:w="611"/>
        <w:gridCol w:w="610"/>
        <w:gridCol w:w="611"/>
        <w:gridCol w:w="611"/>
        <w:gridCol w:w="610"/>
        <w:gridCol w:w="611"/>
        <w:gridCol w:w="611"/>
      </w:tblGrid>
      <w:tr w:rsidR="00916647" w:rsidRPr="00B84FC3">
        <w:tc>
          <w:tcPr>
            <w:tcW w:w="1842"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lastRenderedPageBreak/>
              <w:t>Месяц</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год</w:t>
            </w:r>
          </w:p>
        </w:tc>
      </w:tr>
      <w:tr w:rsidR="00916647" w:rsidRPr="00B84FC3">
        <w:tc>
          <w:tcPr>
            <w:tcW w:w="1842"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hфл = 10 м</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4,2</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3,4</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61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w:t>
            </w:r>
          </w:p>
        </w:tc>
        <w:tc>
          <w:tcPr>
            <w:tcW w:w="6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2017 - 2019 гг. при прохождении атмосферных фронтов и развитии внутримассовой конвективной облачности в летний период отмечались дожди различной интенсивности с грозами, в отдельные дни с градом и шквалистым усилением ветра.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Степень разрушения зданий и сооружений при ураганах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4.2.4</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4309"/>
        <w:gridCol w:w="907"/>
        <w:gridCol w:w="1077"/>
        <w:gridCol w:w="1099"/>
        <w:gridCol w:w="964"/>
      </w:tblGrid>
      <w:tr w:rsidR="00916647" w:rsidRPr="00B84FC3">
        <w:tc>
          <w:tcPr>
            <w:tcW w:w="62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4309"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Типы конструктивных решений здания, сооружении и оборудования</w:t>
            </w:r>
          </w:p>
        </w:tc>
        <w:tc>
          <w:tcPr>
            <w:tcW w:w="4047" w:type="dxa"/>
            <w:gridSpan w:val="4"/>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Скорость ветра, м/с</w:t>
            </w:r>
          </w:p>
        </w:tc>
      </w:tr>
      <w:tr w:rsidR="00916647" w:rsidRPr="00B84FC3">
        <w:tc>
          <w:tcPr>
            <w:tcW w:w="624" w:type="dxa"/>
            <w:vMerge/>
          </w:tcPr>
          <w:p w:rsidR="00916647" w:rsidRPr="00B84FC3" w:rsidRDefault="00916647">
            <w:pPr>
              <w:pStyle w:val="ConsPlusNormal"/>
              <w:rPr>
                <w:rFonts w:ascii="Times New Roman" w:hAnsi="Times New Roman" w:cs="Times New Roman"/>
              </w:rPr>
            </w:pPr>
          </w:p>
        </w:tc>
        <w:tc>
          <w:tcPr>
            <w:tcW w:w="4309" w:type="dxa"/>
            <w:vMerge/>
          </w:tcPr>
          <w:p w:rsidR="00916647" w:rsidRPr="00B84FC3" w:rsidRDefault="00916647">
            <w:pPr>
              <w:pStyle w:val="ConsPlusNormal"/>
              <w:rPr>
                <w:rFonts w:ascii="Times New Roman" w:hAnsi="Times New Roman" w:cs="Times New Roman"/>
              </w:rPr>
            </w:pPr>
          </w:p>
        </w:tc>
        <w:tc>
          <w:tcPr>
            <w:tcW w:w="4047" w:type="dxa"/>
            <w:gridSpan w:val="4"/>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Степень разрушения</w:t>
            </w:r>
          </w:p>
        </w:tc>
      </w:tr>
      <w:tr w:rsidR="00916647" w:rsidRPr="00B84FC3">
        <w:tc>
          <w:tcPr>
            <w:tcW w:w="624" w:type="dxa"/>
            <w:vMerge/>
          </w:tcPr>
          <w:p w:rsidR="00916647" w:rsidRPr="00B84FC3" w:rsidRDefault="00916647">
            <w:pPr>
              <w:pStyle w:val="ConsPlusNormal"/>
              <w:rPr>
                <w:rFonts w:ascii="Times New Roman" w:hAnsi="Times New Roman" w:cs="Times New Roman"/>
              </w:rPr>
            </w:pPr>
          </w:p>
        </w:tc>
        <w:tc>
          <w:tcPr>
            <w:tcW w:w="4309" w:type="dxa"/>
            <w:vMerge/>
          </w:tcPr>
          <w:p w:rsidR="00916647" w:rsidRPr="00B84FC3" w:rsidRDefault="00916647">
            <w:pPr>
              <w:pStyle w:val="ConsPlusNormal"/>
              <w:rPr>
                <w:rFonts w:ascii="Times New Roman" w:hAnsi="Times New Roman" w:cs="Times New Roman"/>
              </w:rPr>
            </w:pP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слабая</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средняя</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сильная</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полная</w:t>
            </w:r>
          </w:p>
        </w:tc>
      </w:tr>
      <w:tr w:rsidR="00916647" w:rsidRPr="00B84FC3">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4309" w:type="dxa"/>
          </w:tcPr>
          <w:p w:rsidR="00916647" w:rsidRPr="00B84FC3" w:rsidRDefault="00916647">
            <w:pPr>
              <w:pStyle w:val="ConsPlusNormal"/>
              <w:ind w:left="102"/>
              <w:rPr>
                <w:rFonts w:ascii="Times New Roman" w:hAnsi="Times New Roman" w:cs="Times New Roman"/>
              </w:rPr>
            </w:pPr>
            <w:r w:rsidRPr="00B84FC3">
              <w:rPr>
                <w:rFonts w:ascii="Times New Roman" w:hAnsi="Times New Roman" w:cs="Times New Roman"/>
              </w:rPr>
              <w:t>Кирпичные малоэтажные здания</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20 - 25</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25 - 40</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40 - 60</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&gt;60</w:t>
            </w:r>
          </w:p>
        </w:tc>
      </w:tr>
      <w:tr w:rsidR="00916647" w:rsidRPr="00B84FC3">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4309" w:type="dxa"/>
          </w:tcPr>
          <w:p w:rsidR="00916647" w:rsidRPr="00B84FC3" w:rsidRDefault="00916647">
            <w:pPr>
              <w:pStyle w:val="ConsPlusNormal"/>
              <w:ind w:left="102"/>
              <w:rPr>
                <w:rFonts w:ascii="Times New Roman" w:hAnsi="Times New Roman" w:cs="Times New Roman"/>
              </w:rPr>
            </w:pPr>
            <w:r w:rsidRPr="00B84FC3">
              <w:rPr>
                <w:rFonts w:ascii="Times New Roman" w:hAnsi="Times New Roman" w:cs="Times New Roman"/>
              </w:rPr>
              <w:t>Складские кирпичные здания</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25 - 30</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30 - 45</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45 - 55</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&gt;55</w:t>
            </w:r>
          </w:p>
        </w:tc>
      </w:tr>
      <w:tr w:rsidR="00916647" w:rsidRPr="00B84FC3">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4309" w:type="dxa"/>
          </w:tcPr>
          <w:p w:rsidR="00916647" w:rsidRPr="00B84FC3" w:rsidRDefault="00916647">
            <w:pPr>
              <w:pStyle w:val="ConsPlusNormal"/>
              <w:ind w:left="102"/>
              <w:rPr>
                <w:rFonts w:ascii="Times New Roman" w:hAnsi="Times New Roman" w:cs="Times New Roman"/>
              </w:rPr>
            </w:pPr>
            <w:r w:rsidRPr="00B84FC3">
              <w:rPr>
                <w:rFonts w:ascii="Times New Roman" w:hAnsi="Times New Roman" w:cs="Times New Roman"/>
              </w:rPr>
              <w:t>Склады-навесы с металлическим каркасом</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15 - 20</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20 - 45</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45 - 60</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&gt;60</w:t>
            </w:r>
          </w:p>
        </w:tc>
      </w:tr>
      <w:tr w:rsidR="00916647" w:rsidRPr="00B84FC3">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4309" w:type="dxa"/>
          </w:tcPr>
          <w:p w:rsidR="00916647" w:rsidRPr="00B84FC3" w:rsidRDefault="00916647">
            <w:pPr>
              <w:pStyle w:val="ConsPlusNormal"/>
              <w:ind w:left="102"/>
              <w:rPr>
                <w:rFonts w:ascii="Times New Roman" w:hAnsi="Times New Roman" w:cs="Times New Roman"/>
              </w:rPr>
            </w:pPr>
            <w:r w:rsidRPr="00B84FC3">
              <w:rPr>
                <w:rFonts w:ascii="Times New Roman" w:hAnsi="Times New Roman" w:cs="Times New Roman"/>
              </w:rPr>
              <w:t>Трансформаторные подстанции закрыт. типа</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35 - 45</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45 - 70</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70 - 100</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&gt;100</w:t>
            </w:r>
          </w:p>
        </w:tc>
      </w:tr>
      <w:tr w:rsidR="00916647" w:rsidRPr="00B84FC3">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4309" w:type="dxa"/>
          </w:tcPr>
          <w:p w:rsidR="00916647" w:rsidRPr="00B84FC3" w:rsidRDefault="00916647">
            <w:pPr>
              <w:pStyle w:val="ConsPlusNormal"/>
              <w:ind w:left="102"/>
              <w:rPr>
                <w:rFonts w:ascii="Times New Roman" w:hAnsi="Times New Roman" w:cs="Times New Roman"/>
              </w:rPr>
            </w:pPr>
            <w:r w:rsidRPr="00B84FC3">
              <w:rPr>
                <w:rFonts w:ascii="Times New Roman" w:hAnsi="Times New Roman" w:cs="Times New Roman"/>
              </w:rPr>
              <w:t>Насосные станции наземные железобетонные</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25 - 35</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35 - 45</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45 - 55</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&gt;55</w:t>
            </w:r>
          </w:p>
        </w:tc>
      </w:tr>
      <w:tr w:rsidR="00916647" w:rsidRPr="00B84FC3">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4309" w:type="dxa"/>
          </w:tcPr>
          <w:p w:rsidR="00916647" w:rsidRPr="00B84FC3" w:rsidRDefault="00916647">
            <w:pPr>
              <w:pStyle w:val="ConsPlusNormal"/>
              <w:ind w:left="102"/>
              <w:rPr>
                <w:rFonts w:ascii="Times New Roman" w:hAnsi="Times New Roman" w:cs="Times New Roman"/>
              </w:rPr>
            </w:pPr>
            <w:r w:rsidRPr="00B84FC3">
              <w:rPr>
                <w:rFonts w:ascii="Times New Roman" w:hAnsi="Times New Roman" w:cs="Times New Roman"/>
              </w:rPr>
              <w:t>Кабельные наземные линии связи</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20 - 25</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25 - 35</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35 - 50</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&gt;50</w:t>
            </w:r>
          </w:p>
        </w:tc>
      </w:tr>
      <w:tr w:rsidR="00916647" w:rsidRPr="00B84FC3">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4309" w:type="dxa"/>
          </w:tcPr>
          <w:p w:rsidR="00916647" w:rsidRPr="00B84FC3" w:rsidRDefault="00916647">
            <w:pPr>
              <w:pStyle w:val="ConsPlusNormal"/>
              <w:ind w:left="102"/>
              <w:rPr>
                <w:rFonts w:ascii="Times New Roman" w:hAnsi="Times New Roman" w:cs="Times New Roman"/>
              </w:rPr>
            </w:pPr>
            <w:r w:rsidRPr="00B84FC3">
              <w:rPr>
                <w:rFonts w:ascii="Times New Roman" w:hAnsi="Times New Roman" w:cs="Times New Roman"/>
              </w:rPr>
              <w:t>Кабельные наземные линии</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25 - 30</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30 - 40</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40 - 50</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&gt;50</w:t>
            </w:r>
          </w:p>
        </w:tc>
      </w:tr>
      <w:tr w:rsidR="00916647" w:rsidRPr="00B84FC3">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4309" w:type="dxa"/>
          </w:tcPr>
          <w:p w:rsidR="00916647" w:rsidRPr="00B84FC3" w:rsidRDefault="00916647">
            <w:pPr>
              <w:pStyle w:val="ConsPlusNormal"/>
              <w:ind w:left="102"/>
              <w:rPr>
                <w:rFonts w:ascii="Times New Roman" w:hAnsi="Times New Roman" w:cs="Times New Roman"/>
              </w:rPr>
            </w:pPr>
            <w:r w:rsidRPr="00B84FC3">
              <w:rPr>
                <w:rFonts w:ascii="Times New Roman" w:hAnsi="Times New Roman" w:cs="Times New Roman"/>
              </w:rPr>
              <w:t>Воздушные линии низкого напряжения</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25 - 30</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30 - 45</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45 - 60</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&gt;60</w:t>
            </w:r>
          </w:p>
        </w:tc>
      </w:tr>
      <w:tr w:rsidR="00916647" w:rsidRPr="00B84FC3">
        <w:tc>
          <w:tcPr>
            <w:tcW w:w="62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w:t>
            </w:r>
          </w:p>
        </w:tc>
        <w:tc>
          <w:tcPr>
            <w:tcW w:w="4309" w:type="dxa"/>
          </w:tcPr>
          <w:p w:rsidR="00916647" w:rsidRPr="00B84FC3" w:rsidRDefault="00916647">
            <w:pPr>
              <w:pStyle w:val="ConsPlusNormal"/>
              <w:ind w:left="102"/>
              <w:rPr>
                <w:rFonts w:ascii="Times New Roman" w:hAnsi="Times New Roman" w:cs="Times New Roman"/>
              </w:rPr>
            </w:pPr>
            <w:r w:rsidRPr="00B84FC3">
              <w:rPr>
                <w:rFonts w:ascii="Times New Roman" w:hAnsi="Times New Roman" w:cs="Times New Roman"/>
              </w:rPr>
              <w:t>Контрольно-измерительные приборы</w:t>
            </w:r>
          </w:p>
        </w:tc>
        <w:tc>
          <w:tcPr>
            <w:tcW w:w="90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20 - 25</w:t>
            </w:r>
          </w:p>
        </w:tc>
        <w:tc>
          <w:tcPr>
            <w:tcW w:w="107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25 - 35</w:t>
            </w:r>
          </w:p>
        </w:tc>
        <w:tc>
          <w:tcPr>
            <w:tcW w:w="109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35 - 45</w:t>
            </w:r>
          </w:p>
        </w:tc>
        <w:tc>
          <w:tcPr>
            <w:tcW w:w="96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&gt;45</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Опасность сильных ветров связана с их разрушительной способностью, которая описывается шкалой Э. Бофорта. Ветер со скоростью более 23 м/с способен вызвать разрушение легких построек и таким образом создать ЧС. В Росгидромете принято относить к опасным ветрам те, которые имеют скорости более 15 м/с, а особо опасным - более 20 м/с.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рассматриваемой территории города Железногорска возникновение ветров со скоростью равной или превышающей 20 м/с возможно не реже 1 раза в 3 года. Повторяемость ветров со скоростью более 35 м/с возможна реже 1 раза в 100 лет. Степень опасности сильных ветров составляет 3 балла.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соответствии с требованиями СП 20.13330.2016 "Нагрузки и воздействия". Актуализированная редакция СНиП 2.01.07-85* (с Изменениями N 1, 2) элементы сооружений должны рассчитываться на восприятие ветровых нагрузок при скорости ветра 23 м/с и полностью удовлетворять требованиям для данного климатического района.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Выпадение снега.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Явление на территории города Железногорска наблюдается в период с ноября по март месяцы. Интенсивность выпадения осадков носит различный характер (0,5 - 1-месячной нормы, частота таких проявлений 1 - 3 случая в зимний период), направление движения совпадает с </w:t>
      </w:r>
      <w:r w:rsidRPr="00B84FC3">
        <w:rPr>
          <w:rFonts w:ascii="Times New Roman" w:hAnsi="Times New Roman" w:cs="Times New Roman"/>
        </w:rPr>
        <w:lastRenderedPageBreak/>
        <w:t>направлением движения ветров.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Прогнозируется возникновение источников ЧС объектового и муниципального уровня.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Обрушения кровель зданий под воздействием снеговой нагрузки не регистрировалось.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зимний период при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В среднем число дней с метелью составляет от 13 до 20 дней. Средняя продолжительность метелей 5 - 8 часов, максимальная - 50 часов. Отмечается увеличение частоты повторяемости метелей вблизи крупных водоемов, а также в пределах ветрового коридора.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рассматриваемого региона повторяемость метелей составляет более 1 раза в год (очень высокий риск). Степень опасности метелей - 3 балла.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Сильные морозы.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наблюдаются сильные морозы, абсолютно минимальная температура -38° С. Частота явления не высокая 1 - 3 случая в период с ноября по февраль месяцы, наибольшая длительность явления 3 - 5 дней в период с декабря по февраль месяцы.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 поражающим фактором сильных морозов является воздействие на линейные объекты систем энергоснабжения. Источниками чрезвычайных ситуаций являются порывы инженерных систем, обрывы проводов линий электропередач, замерзание природного газа в наружных сетях газопроводов низкого давления.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Грозовые разряды.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Указанное явление сопровождает, как правило, прохождение ливневых дождей с сильными ветрами и имеет распространение на всей территории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Наибольшему поражающему воздействию, по статистической оценке, подвержены линейные и точечные электросетевые объекты (комплектные трансформаторные подстанции, линии электропередач 10 - 35 кВ).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данного района удельная плотность ударов молнии в землю составляет более 5,1 ударов на 1 км</w:t>
      </w:r>
      <w:r w:rsidRPr="00B84FC3">
        <w:rPr>
          <w:rFonts w:ascii="Times New Roman" w:hAnsi="Times New Roman" w:cs="Times New Roman"/>
          <w:vertAlign w:val="superscript"/>
        </w:rPr>
        <w:t>2</w:t>
      </w:r>
      <w:r w:rsidRPr="00B84FC3">
        <w:rPr>
          <w:rFonts w:ascii="Times New Roman" w:hAnsi="Times New Roman" w:cs="Times New Roman"/>
        </w:rPr>
        <w:t xml:space="preserve"> в год (исходя из среднегодовой продолжительности гроз - 50 часов в год).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Градобитие.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Выпадения губительного града (диаметром 20 мм и более) менее 1 дня в год соответствует 1 баллу опасности. Среднее многолетнее число дней с градом (диаметром 20 мм и более) составляет 0,5 - 1,5 в год (низкий риск).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Степень опасности гроз и градобитий для рассматриваемого региона составляет 3 балла.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Гололедно-изморозные явления.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Опасность гололедно-изморозных явлений оценивалась по диаметру их отложений. Каждому баллу опасности характерен определенный интервал значений диаметра (толщины) гололедно-изморозных образований.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города Железногорска опасность гололедно-изморозных явлений составляет 2 балла. Толщина гололедной стенки, возможная 1 раз в 5 лет, составит 10 мм (средний риск). Указанные данные приведены для провода, расположенного на высоте 10 м, толщиной 1 см. Плотность гололеда приведена к 0,9 г/см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Ущерб от гололедно-изморозевых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гололедно-изморозевых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 - ноябре и в декабре - январе.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Опасные геологические процессы.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землетрясения - незначительно опасный. На территории города Железногорска не регистрировались.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Регион расположения объекта по уровню опасности относится к незначительно опасным (интенсивность землетрясения по шкале МSК-64 составляет 5 баллов и менее).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соответствии с картами общего сейсмического районирования РФ ОСР-97 на территории Курской области могут происходить 5-балльные землетрясения по шкале МSК с частотой реализации 1 раз в 500 лет (2 * 10</w:t>
      </w:r>
      <w:r w:rsidRPr="00B84FC3">
        <w:rPr>
          <w:rFonts w:ascii="Times New Roman" w:hAnsi="Times New Roman" w:cs="Times New Roman"/>
          <w:vertAlign w:val="superscript"/>
        </w:rPr>
        <w:t>-3</w:t>
      </w:r>
      <w:r w:rsidRPr="00B84FC3">
        <w:rPr>
          <w:rFonts w:ascii="Times New Roman" w:hAnsi="Times New Roman" w:cs="Times New Roman"/>
        </w:rPr>
        <w:t xml:space="preserve"> год) и 6-балльные землетрясения по шкале МSК с частотой реализации 1 раз в 5000 лет (2 * 10</w:t>
      </w:r>
      <w:r w:rsidRPr="00B84FC3">
        <w:rPr>
          <w:rFonts w:ascii="Times New Roman" w:hAnsi="Times New Roman" w:cs="Times New Roman"/>
          <w:vertAlign w:val="superscript"/>
        </w:rPr>
        <w:t>-4</w:t>
      </w:r>
      <w:r w:rsidRPr="00B84FC3">
        <w:rPr>
          <w:rFonts w:ascii="Times New Roman" w:hAnsi="Times New Roman" w:cs="Times New Roman"/>
        </w:rPr>
        <w:t xml:space="preserve"> год). Уровень опасности землетрясений составляет 3 балла.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опасности подтопления территории поверхностными и грунтовыми водами - умеренный и малоопасный.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Антропогенные изменения рельефа сопровождаются потерей продуктивного черноземного слоя, развеванием грунтов в отвалах, подтоплением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Серьезные изменения природной обстановки сопряжены со строительством ГОКа, водопотребление его достигает десятков тысяч кубических метров, что приводит к нехватке питьевой и технической 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Фильтрация из хвостохранилищ приводит к подтоплению местности, загрязнению источников водоснабжения, заболачиванию плодородных земель.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После застройки, учитывая утечки из водонесущих коммуникаций, возможно образование техногенного горизонта (территория промплощадки МГОКа, старая застройка города, где УГВ отмечаются на глубине 2,0 - 4,0 м). При этом отдельные участки города Железногорска оказались подтопленными. Поэтому территория города Железногорска характеризуется как потенциально подтопляемая.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опасности оползней - мало опасный. Опасных в оползневом отношении зон на территории города Железногорска нет.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опасности карстового процесса - мало опасный, на территории города Железногорска не распространены.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плане границы распространения карстово-суффозионных процессов несколько шире могут повторять контуры водораздельного пространства. Плотность форм проявления данного генетического типа ЭГП на отдельных участках наблюдений (блюдцеобразные впадины глубиной до 1,5 метра и диаметром 20 - 30 м), достигает более 5 воронок на 1 км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Необходимо учитывать при проектировании расположения объектов и магистральных инженерных сетей.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опасности просадок лессовых грунтов - мало опасный (пораженность территории - 2 - 10%).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Грунты подразделяются на несколько инженерно-геологических элементов, в пределах которых они являются более однородными по составу и свойствам.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Лессы и лессовидные суглинки до глубины 16,0 м обладают просадочными свойствами. Просадочная толща неоднородна в вертикальном разрезе и площадном распространении. Наибольшая просадочность отмечается в интервале 8,0 - 16,0 м. Суммарная величина просадки при замачивании и бытовом давлении составляет 36 см.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Тип грунтовых условий по просадочности II и I.</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Геологический разрез приводится по материалам изысканий на участках микрорайонов N 14, 16, 20.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Почвенно-растительный слой, мощность 0,2 - 0,5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Суглинок желто-коричневый, карбонатный, макропористый, просадочный. Мощность 2,0 - 8,0 м. Слой выдержан по простиранию.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Супесь желто-бурая, палево-серая, пылеватая, макропористая. Мощность 2,0 - 11,0 м. Прослеживается повсеместно.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Супесь пластичная. Мощность 0,4 - 6,8 м. Супесь залегает участками.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Суглинок желто-палевый, ожелезненный, карбонатный. Мощность 3,1 - 6,0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Глины серые, серо-зеленые, с гнездами песка, полутвердые в подошве с обломками фосфоритов. Мощность 6,2 - 9,5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Мергель, мел, твердый, трещиноватый.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Естественным основанием для фундаментов зданий и сооружений будут служить суглинки, супеси, глины (слои 3, 4, 5, 6, 7).</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Просадочные грунты при полном водонасыщении приобретают текучую и текучепластичную консистенцию, что резко снижает модуль деформации.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Просадочные грунты не рекомендуются как основания для фундаментов. Надежным основанием для зданий и сооружениям являются глины, пески, мергели. По заключению института Укрвосток ГИИНТИЗ основанием для фундаментов могут служить также грунты 3 и 4 слоев, а опорными слоями для свай будут грунты 5 и 6 слоев.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Основной поражающий фактор - снижение прочности при просачивании грунтовых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Процесс имеет широкое распространение и обусловлен специфическими физико-механическими свойствами лессовидных суглинков. Данные породы входят в состав инженерно-геологического комплекса нерасчлененных покровных отложений и распространены сплошным чехлом на водораздельных элементах рельефа.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Учитывая то обстоятельство, что лессовидные суглинки выходят на дневную поверхность водоразделов, на которых часто располагаются сложившиеся исторически застроенные территории, проблемы оценки динамики, факторов, а также получение прогнозов активизации данного генетического типа ЭГП носят весьма актуальный характер.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Проведение необходимых инженерно-геологических изысканий перед началом строительства различных объектов полностью обеспечивает предупреждения риска воздействия данного типа ЭГП.</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опасности эрозионных процессов - умеренно опасный (балл - 2 - 3; плотность оврагов - 1.0 - 2,9 ед./кв. км). Реки Погарщина и Речица являются правыми притоками р. Свапа. Плоские склоны водораздела переходят в слабовыпуклые склоны старых балок. Глубина эрозионного вреза достигает 65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Отметки поверхности городской застройки 200 - 239 м. Общий уклон поверхности наблюдается на юг. Склоны долины рек густо прорезаны балками, старыми и новыми оврагами. Балки ветвистые, подвержены эрозионным процессам. В балках имеются временные и постоянные водотоки. Поймы рек луговые, поросшие кустарниками, заболоченные.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Овражная эрозия является доминирующим генетическим типом ЭГП, в целом определяя общую морфологию рельефа территории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активации эрозионных процессов низкой степени вероятности.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Основной поражающий фактор овражной эрозии - обрушение грунтов, влияющее на устойчивость строений и дорожной сети.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районов воздействия опасных геологических процессов на территории города Железногорска отражены на Карте территорий, подверженных риску возникновения чрезвычайных ситуаций природного и техногенного характера.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Природные пожары.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Уязвимость территории города Железногорска к природным пожарам (лесным, торфяным, ландшафтным) оценивается как ниже среднего по Курской области. Объекты жилой, социальной сфер, производственные здания и сооружения угрозе природных пожаров не подвергались.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Высока вероятность возникновения источников природных пожаров (возгорания мусора), а также пожнивных остатков, сухой травы, возгораний в полосах отвода дорог на территории, прилегающей к застройке, а также со стороны смешанной растительности в овражно-балочной сети.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Вывод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Показатель риска природных ЧС по опасным метеорологическим явлениям составляет 10</w:t>
      </w:r>
      <w:r w:rsidRPr="00B84FC3">
        <w:rPr>
          <w:rFonts w:ascii="Times New Roman" w:hAnsi="Times New Roman" w:cs="Times New Roman"/>
          <w:vertAlign w:val="superscript"/>
        </w:rPr>
        <w:t>-4</w:t>
      </w:r>
      <w:r w:rsidRPr="00B84FC3">
        <w:rPr>
          <w:rFonts w:ascii="Times New Roman" w:hAnsi="Times New Roman" w:cs="Times New Roman"/>
        </w:rPr>
        <w:t xml:space="preserve"> - 10</w:t>
      </w:r>
      <w:r w:rsidRPr="00B84FC3">
        <w:rPr>
          <w:rFonts w:ascii="Times New Roman" w:hAnsi="Times New Roman" w:cs="Times New Roman"/>
          <w:vertAlign w:val="superscript"/>
        </w:rPr>
        <w:t>-5</w:t>
      </w:r>
      <w:r w:rsidRPr="00B84FC3">
        <w:rPr>
          <w:rFonts w:ascii="Times New Roman" w:hAnsi="Times New Roman" w:cs="Times New Roman"/>
        </w:rPr>
        <w:t xml:space="preserve"> (штормовые ветра, ливневые дожди), территория находится в зоне условно приемлемого риска, требуется принятие неотложных мер по снижению риска.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Показатель риска природных ЧС по опасным гидрологическим процессам составляет 10</w:t>
      </w:r>
      <w:r w:rsidRPr="00B84FC3">
        <w:rPr>
          <w:rFonts w:ascii="Times New Roman" w:hAnsi="Times New Roman" w:cs="Times New Roman"/>
          <w:vertAlign w:val="superscript"/>
        </w:rPr>
        <w:t>-5</w:t>
      </w:r>
      <w:r w:rsidRPr="00B84FC3">
        <w:rPr>
          <w:rFonts w:ascii="Times New Roman" w:hAnsi="Times New Roman" w:cs="Times New Roman"/>
        </w:rPr>
        <w:t xml:space="preserve"> - 10</w:t>
      </w:r>
      <w:r w:rsidRPr="00B84FC3">
        <w:rPr>
          <w:rFonts w:ascii="Times New Roman" w:hAnsi="Times New Roman" w:cs="Times New Roman"/>
          <w:vertAlign w:val="superscript"/>
        </w:rPr>
        <w:t>-6</w:t>
      </w:r>
      <w:r w:rsidRPr="00B84FC3">
        <w:rPr>
          <w:rFonts w:ascii="Times New Roman" w:hAnsi="Times New Roman" w:cs="Times New Roman"/>
        </w:rPr>
        <w:t>, уровень приемлемого риска. Требуется проведение мероприятий инженерной защиты от подтоплений поверхностными водами для территорий МО "город Железногорск" и грунтовыми водами.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Показатель риска природных ЧС по опасным геологическим процессам составляет 10</w:t>
      </w:r>
      <w:r w:rsidRPr="00B84FC3">
        <w:rPr>
          <w:rFonts w:ascii="Times New Roman" w:hAnsi="Times New Roman" w:cs="Times New Roman"/>
          <w:vertAlign w:val="superscript"/>
        </w:rPr>
        <w:t>-4</w:t>
      </w:r>
      <w:r w:rsidRPr="00B84FC3">
        <w:rPr>
          <w:rFonts w:ascii="Times New Roman" w:hAnsi="Times New Roman" w:cs="Times New Roman"/>
        </w:rPr>
        <w:t xml:space="preserve"> - 10</w:t>
      </w:r>
      <w:r w:rsidRPr="00B84FC3">
        <w:rPr>
          <w:rFonts w:ascii="Times New Roman" w:hAnsi="Times New Roman" w:cs="Times New Roman"/>
          <w:vertAlign w:val="superscript"/>
        </w:rPr>
        <w:t>-6</w:t>
      </w:r>
      <w:r w:rsidRPr="00B84FC3">
        <w:rPr>
          <w:rFonts w:ascii="Times New Roman" w:hAnsi="Times New Roman" w:cs="Times New Roman"/>
        </w:rPr>
        <w:t xml:space="preserve"> (по активации овражной эрозии, склоны долины р. Чернь, р. Речица, р. Рясник, городское водохранилище) - уровень приемлемого риска, требуется оценка целесообразности мер, принимаемых по снижению риска от указанных процессов, проведение мероприятий инженерной подготовки и защиты территорий.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4.3. Оценка потенциальной опасности источников чрезвычайных ситуаций биолого-социального характера на территории МО "город Железногорск"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Эпидемии, эпифитотии и эпизоотии на территории МО "Город Железногорск" не регистрировались.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регистрировались заболевания гриппом, вирусный гепатит (носящие очаговый характер без признаков эпидемии).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отсутствуют скотомогильники и сибиреязвенные захоронения.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целом на формирование источников возникновения ЧС биолого-социального характера на территории города Железногорска могут оказать влияние следующие основные факторы: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Атмосферный воздух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Основными источниками загрязнения атмосферного воздуха являются транспорт и предприятия. Также в атмосферу попадает фильтрат, образующийся на мусоросвалках при воздействии природных осадков и физико-химических процессов, протекающих в ТБО, содержащий в большом количестве токсичные органические и неорганические соединения.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Поверхностные и подземные 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Водные объекты засоряются преимущественно бытовыми и хозяйственными отходами.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Загрязнение подземных вод первого от поверхности водоносного горизонта жидкими отходами производства приводит к повышению их агрессивности по отношению к бетонным и железобетонным конструкциям фундаментов. В грунтах, залегающих в верхней части разреза, существенно ухудшаются прочностные и деформационные свойства.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Почвы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Почвы являются основным накопителем токсичных веществ, содержащихся в промышленных и бытовых отходах, складируемых на поверхности, в выбросах предприятий и автотранспорта, сбросах сточных вод. Как следствие, с ливневыми, талыми и дренажными водами в почву проникают загрязняющие вещества.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Санитарная очистка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 методом обезвреживания ТБО является размещение их на свалках и полигонах.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Радиационная обстановка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Радиационная обстановка на территории города Железногорска продолжает оставаться стабильной и не превышает многолетних сложившихся значений, характерных для нее, но требует дальнейшего контроля и изучения.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Средний естественный природный фон гамма-излучения составляет 8 - 12 мкР/ч. Показатели МЭД гамма-излучения территории в зависимости от структуры местности и высоты над уровнем мирового океана колеблются в пределах 0,06 - 0,23 мкЗв/ч, а показатель МЭД гамма-фона на открытой местности - в пределах 0,05 - 0,24 мкЗв/ч (значение показателя приводится без вычета космики).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Показателей, превышающих предельно допустимые уровни по гамма-излучению, не зарегистрировано.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Вывод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Уровень риска ЧС биолого-социального характера на территории города 10</w:t>
      </w:r>
      <w:r w:rsidRPr="00B84FC3">
        <w:rPr>
          <w:rFonts w:ascii="Times New Roman" w:hAnsi="Times New Roman" w:cs="Times New Roman"/>
          <w:vertAlign w:val="superscript"/>
        </w:rPr>
        <w:t>-4</w:t>
      </w:r>
      <w:r w:rsidRPr="00B84FC3">
        <w:rPr>
          <w:rFonts w:ascii="Times New Roman" w:hAnsi="Times New Roman" w:cs="Times New Roman"/>
        </w:rPr>
        <w:t xml:space="preserve"> - 10</w:t>
      </w:r>
      <w:r w:rsidRPr="00B84FC3">
        <w:rPr>
          <w:rFonts w:ascii="Times New Roman" w:hAnsi="Times New Roman" w:cs="Times New Roman"/>
          <w:vertAlign w:val="superscript"/>
        </w:rPr>
        <w:t>-5</w:t>
      </w:r>
      <w:r w:rsidRPr="00B84FC3">
        <w:rPr>
          <w:rFonts w:ascii="Times New Roman" w:hAnsi="Times New Roman" w:cs="Times New Roman"/>
        </w:rPr>
        <w:t xml:space="preserve"> (уровень жесткого контроля) и требует оценки целесообразности принимаемых мер по снижению риска возникновения сезонных инфекционных заболеваний, в том числе в результате загрязнения используемых водных горизонтов и открытых водоисточников.</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2"/>
        <w:rPr>
          <w:rFonts w:ascii="Times New Roman" w:hAnsi="Times New Roman" w:cs="Times New Roman"/>
        </w:rPr>
      </w:pPr>
      <w:r w:rsidRPr="00B84FC3">
        <w:rPr>
          <w:rFonts w:ascii="Times New Roman" w:hAnsi="Times New Roman" w:cs="Times New Roman"/>
        </w:rPr>
        <w:t>5. Градостроительные и проектные ограничения, предложения и решения обоснования минимизации последствий чрезвычайных ситуаций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5.1. Инженерная подготовка и защита территории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5.1.1. Оценка территории и проводимых мероприятий.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Основными физико-геологическими явлениями, распространенными на территории города Железногорска, отрицательно влияющими на ее освоение и жизнедеятельность, являются: </w:t>
      </w:r>
      <w:r w:rsidRPr="00B84FC3">
        <w:rPr>
          <w:rFonts w:ascii="Times New Roman" w:hAnsi="Times New Roman" w:cs="Times New Roman"/>
        </w:rPr>
        <w:lastRenderedPageBreak/>
        <w:t>овражная эрозия, заболоченность отдельных участков, находящихся в пойменной части водотоков, распространение просадочных грунтов (вследствие техногенного воздействия на застроенных территориях и естественных просадочных явлений в результате гидрометеорологического воздействия), неорганизованный сток поверхностных вод на территории города Железногорска, отсутствие очистных сооружений ливневой канализации.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Сброс поверхностных вод в водные объекты с застроенных территорий, рельефа осуществляется без очистки, в результате чего наблюдается значительное загрязнение и заиление водотоков, снижение пропускной способности, обмеление, заболачивание пойменной части.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Проводились мероприятия по засыпке овражных территорий и локальных понижений, выполненные в процессе освоения отдельных участков городских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Мероприятия по защите от овражной эрозии, оползневых процессов не проводились.</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5.1.2. Градостроительные (проектные)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ликвидации названных выше отрицательных факторов природных условий на территории города Железногорска в целях повышения общего благоустройства территории, развития транспортной и инженерной инфраструктур, необходимо выполнение комплекса мероприятий по инженерной защите и подготовке территории.</w:t>
      </w:r>
    </w:p>
    <w:p w:rsidR="00916647" w:rsidRPr="00B84FC3" w:rsidRDefault="00916647">
      <w:pPr>
        <w:pStyle w:val="ConsPlusTitle"/>
        <w:spacing w:before="220"/>
        <w:ind w:firstLine="540"/>
        <w:jc w:val="both"/>
        <w:outlineLvl w:val="5"/>
        <w:rPr>
          <w:rFonts w:ascii="Times New Roman" w:hAnsi="Times New Roman" w:cs="Times New Roman"/>
        </w:rPr>
      </w:pPr>
      <w:r w:rsidRPr="00B84FC3">
        <w:rPr>
          <w:rFonts w:ascii="Times New Roman" w:hAnsi="Times New Roman" w:cs="Times New Roman"/>
        </w:rPr>
        <w:t>5.1.2.1. Инженерная защита от подтоплений и затоплений.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организации инженерной защиты от подтоплений и затоплений следует предусматривать комплекс мероприятий, обеспечивающих предотвращение подтопления территорий и отдельных объектов поверхностными и грунтовыми водами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Защита от подтоплений и затоплений должна включать в себя: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локальную защиту зданий, сооружений, грунтов оснований и защиту застроенной территории города в целом;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организация поверхностного стока на территории города Железногорска по направлению к пониженной части рельефа;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вертикальная планировка городских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ливневой канализации и очистных сооружений ливневой канализации;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водоотведение;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утилизацию (при необходимости очистки) дренажных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При проектировании следует различать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подтопленные - с уровнем подземных вод выше проектируемой нормы осушения;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потенциально подтапливаемые - с высоким залеганием водоупора, сложенные толщей слабофильтрующих грунтов, имеющих литологическое строение и рельеф, способствующие накоплению инфильтрационных вод, атмосферных осадков и утечек водонесущих коммуникаций;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неподтапливаемые (в многолетней перспективе), сложенные достаточно мощной толщей фильтрующих грунтов при достаточном фронте разгрузки подземных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затопляемые паводками (временное затопление) и водохранилищами (постоянное затопление);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 подверженные затоплению.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территории стадиона, парка и других озелененных территорий общего пользования допускается открытая осушительная сеть.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Указанные мероприятия должны обеспечивать в соответствии с СП 104.13330.2016 Инженерная защита территории от затопления и подтопления. Актуализированная редакция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городской территории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города Железногорска, Курской области, комплексной схемой развития территорий города Железногорска,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Вертикальная планировка городских улиц как существующих, так и проектируемых решено в соответствии со строительными нормами и правилами, а также с учетом оптимальной посадки на рельеф зданий и сооружений на прилегающих микрорайонах, кварталах и отдельно стоящих градостроительных комплексах.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Основная жилая часть города Железногорска расположена на водоразделе рек Речица и Погарщина. Перепад абсолютных отметок хребтовой городской магистрали улицы Ленина составляет 56,00 м (абсолютные отметки ОТ 190,0 м до 246,0 м). Перепад поперечных улиц от улицы Ленина до реки Речица до 50,0 м, от улицы Ленина до реки Погарщина до 46,0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Красные отметки осей улиц определены в точках перелома проектных линий и в местах пересечений улиц.</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Продольные уклоны по магистральным улицам находятся в пределах от 4 до 50, по жилым улицам в пределах от 8 до 60.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связи с большой изрезанностью городского рельефа балками и оврагами в сторону реки Речица и Погарщина различной глубиной (от 2,0 до 20,2 м), предусмотрена их засыпка на участках жилых образований и на пересечениях городскими улицами и дорогами с учетом минимального дебаланса земляных масс.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Плодородный слой (от 0,2 до 0,5 м) при разработке проектов застройки должен быть снят по всей территории и перемещен на свободные от застройки и подземных коммуникаций территории </w:t>
      </w:r>
      <w:r w:rsidRPr="00B84FC3">
        <w:rPr>
          <w:rFonts w:ascii="Times New Roman" w:hAnsi="Times New Roman" w:cs="Times New Roman"/>
        </w:rPr>
        <w:lastRenderedPageBreak/>
        <w:t>для дальнейшей подсыпки газонов. Лишний растительный грунт вывозится на рекультивацию сельскохозяйственных угодий.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защиты микрорайонов, кварталов жилых комплексов от скопления поверхностных вод высотным решением вся их территория разбита на микробассейны стока, в которых дождевая вода по спланированной поверхности, специальным водоотводным лоткам и лоткам проездов удаляется в закрытую дождевую канализацию.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Дождевую канализацию как построенную, так и проектируемую имеют все городские магистрали, улицы, имеющие вогнутый продольный профиль, местные проезды, примыкающие к территории микрорайонов, кварталов.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Все "отвершки" балок, оврагов как со стороны реки Речица, так и со стороны реки Погарщина имеют контурные перехваты - перехватывающие водоотводные лотки, с целью ликвидации развития эрозийных процессов. Выпуски водоотводных лотков включаются в уличную водосточную сеть - дождевую канализацию.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Перед выпуском дождевой канализации в пойму реки Погарщина предусматривается предварительная очистка поверхностных стоков через локальные очистные сооружения закрытого типа, учитывая малые бассейны стока.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условиям планировочной структуры территории, обеспечения очистки поверхностного стока весь восточный склон города Железногорска от улицы Ленина до поймы реки Речица разграничен на два основных бассейна стока поверхностных вод. Первый от северной границы города до улицы Димитрова, второй от улицы Димитрова до дороги федерального значения А-142 "Тросна-Калиновка".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Каждый бассейн имеет свою развитую водосточную сеть. Существующая дождевая канализация в каждом бассейне, имеющая самостоятельные разрозненные выпуски, подлежит продлению до общесплавных магистральных коллекторов, проходящих в пойме реки Речица и впадающих в очистные сооружения.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Очистные сооружения состоят из двухсекционных прудов - отстойников с распределительными устройствами.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первую очередь необходимо осуществить продление северных дождевых коллекторов до магистрального коллектора, строительство магистрального дождевого коллектора и очистных сооружений в пойме р. Речица.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Дренаж.</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основании гидрогеологических изысканий, проведенных научно-исследовательским и проектным институтом "ВИОГЕМ" г. Белгород, а также инженерно-геологических изысканий, выполненных институтами "Союзводоканалпроект" и "Укрвостокгиинтиз", территория города Железногорска характеризуется как потенциально подтопляемая.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результате техногенных процессов, утечек из водонесущих коммуникаций уровень грунтовых вод отмечается на глубине 2,0 - 4,0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местах формирования техногенного водоносного горизонта проектами предусмотрено строительство системного дренажа "несовершенного типа".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участках засыпок отвершков балок и оврагов в их ложах предусмотрено строительство дренажных коллекторов с выпуском в дождевую канализацию.</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5"/>
        <w:rPr>
          <w:rFonts w:ascii="Times New Roman" w:hAnsi="Times New Roman" w:cs="Times New Roman"/>
        </w:rPr>
      </w:pPr>
      <w:r w:rsidRPr="00B84FC3">
        <w:rPr>
          <w:rFonts w:ascii="Times New Roman" w:hAnsi="Times New Roman" w:cs="Times New Roman"/>
        </w:rPr>
        <w:t>5.1.2.2. Инженерная защита от опасных геологических процессов.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Мероприятия инженерной защиты от опасных геологических процессов целесообразно спланировать в следующем объеме: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мероприятия по предотвращению развития овражной эрозии (закрепление грунтов; удерживающие сооружения, противооползневые мероприятия), которые целесообразно спроектировать на территории, находящейся в долине водотока.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Городская территория включает подрабатываемые территории (территории залегания полезных ископаемых), в связи с этим имеется ряд ограничений для развития строительного комплекса.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Разработка Михайловского карьера руды осуществляется с начала 60-х годов.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Балансовые запасы железных руд и железистых кварцитов на Михайловском месторождении составили на 1992 год по категории А + В - 1183 млн м</w:t>
      </w:r>
      <w:r w:rsidRPr="00B84FC3">
        <w:rPr>
          <w:rFonts w:ascii="Times New Roman" w:hAnsi="Times New Roman" w:cs="Times New Roman"/>
          <w:vertAlign w:val="superscript"/>
        </w:rPr>
        <w:t>3</w:t>
      </w:r>
      <w:r w:rsidRPr="00B84FC3">
        <w:rPr>
          <w:rFonts w:ascii="Times New Roman" w:hAnsi="Times New Roman" w:cs="Times New Roman"/>
        </w:rPr>
        <w:t>, С</w:t>
      </w:r>
      <w:r w:rsidRPr="00B84FC3">
        <w:rPr>
          <w:rFonts w:ascii="Times New Roman" w:hAnsi="Times New Roman" w:cs="Times New Roman"/>
          <w:vertAlign w:val="subscript"/>
        </w:rPr>
        <w:t>2</w:t>
      </w:r>
      <w:r w:rsidRPr="00B84FC3">
        <w:rPr>
          <w:rFonts w:ascii="Times New Roman" w:hAnsi="Times New Roman" w:cs="Times New Roman"/>
        </w:rPr>
        <w:t xml:space="preserve"> - 1285 млн м</w:t>
      </w:r>
      <w:r w:rsidRPr="00B84FC3">
        <w:rPr>
          <w:rFonts w:ascii="Times New Roman" w:hAnsi="Times New Roman" w:cs="Times New Roman"/>
          <w:vertAlign w:val="superscript"/>
        </w:rPr>
        <w:t>3</w:t>
      </w:r>
      <w:r w:rsidRPr="00B84FC3">
        <w:rPr>
          <w:rFonts w:ascii="Times New Roman" w:hAnsi="Times New Roman" w:cs="Times New Roman"/>
        </w:rPr>
        <w:t>. Годовая разработка 9402 тыс. тонн богатых руд и 25710 тыс. тонн железистых кварцитов.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Из стройматериалов в районе города Железногорска имеется Громашевское месторождение песка. Запасы по категории В + С</w:t>
      </w:r>
      <w:r w:rsidRPr="00B84FC3">
        <w:rPr>
          <w:rFonts w:ascii="Times New Roman" w:hAnsi="Times New Roman" w:cs="Times New Roman"/>
          <w:vertAlign w:val="subscript"/>
        </w:rPr>
        <w:t>1</w:t>
      </w:r>
      <w:r w:rsidRPr="00B84FC3">
        <w:rPr>
          <w:rFonts w:ascii="Times New Roman" w:hAnsi="Times New Roman" w:cs="Times New Roman"/>
        </w:rPr>
        <w:t xml:space="preserve"> составляют 5,8 млн 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Разрабатывается месторождение заводом ЖБИ - 3.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базе комплексного использования сопутствующих полезных ископаемых и отходов обогащения железных руд со вскрышными породами при применении технологических решений могут быть использованы безрудные кварциты и другие скальные породы, пригодные на бут и щебень в строительстве; четвертичные глины и суглинки пригодны для производства строительного кирпича.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схеме территорий подверженных риску возникновения ЧС природного и техногенного характера указаны территории горных отводов.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Проект планировки и застройки должен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реабилитации ландшафтов и малых рек для организации рекреационных зон следует проводить противоэрозионные мероприятия, а также и формирование пляжей.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Рекультивацию и благоустройство территорий следует разрабатывать с учетом требований ГОСТ 17.5.3.04-83* и ГОСТ 17.5.3.05-84.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Проектирование инженерной защиты от опасных геологических процессов на территории города Железногорска следует выполнять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на основе: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результатов инженерно-геодезических, инженерно-геологических и инженерно-гидрометеорологических изысканий для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планировочных решений и вариантной проработки решений, принятых в схемах инженерной защиты (генеральных, детальных, специальных);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данных, характеризующих особенности использования территорий, зданий и сооружений как существующих, так и проектируемых, с прогнозом изменения этих особенностей и с учетом установленного режима природопользования (заповедники, сельскохозяйственные земли и т.п.) и санитарно-гигиенических норм;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технико-экономического сравнения возможных вариантов проектных решений инженерной защиты (при ее одинаковых функциональных свойствах) с оценкой предотвращенного ущерба.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проектировании инженерной защиты следует учитывать ее градо- и объектоформирующее значение, местные условия, а также имеющийся опыт проектирования, строительства и эксплуатации сооружений инженерной защиты в аналогичных природных условиях.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Экономический эффект варианта инженерной защиты определяется размером предотвращенного ущерба территории или сооружению от воздействия опасных геологических процессов за вычетом затрат на осуществление защиты.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 предотвращенным ущербом следует понимать разность между ущербом при отказе от проведения инженерной защиты и ущербом, возможным и после ее проведения. Оценка ущерба должна быть комплексной, с учетом всех его видов как в сфере материального производства, так и в непроизводственной сфере (в том числе следует учитывать ущерб воде, почве, флоре и фауне и т.п.).</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Противокарстовые мероприятия.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Противокарстовые мероприятия следует предусматривать при проектировании зданий и сооружений на территориях, расположенных на водораздельном пространстве,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ангидриды, каменная соль), имеются карстовые проявления на поверхности (карры, поноры, воронки, котловины, полья, долины) и (или) в глубине грунтового массива (разуплотнения грунтов, полости, каналы, галереи, пещеры, воклюзы).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отсутствии карстовых проявлений на поверхности и в толще грунтов, отделенных от зоны карста слоем прочных горных пород и надежным водоупором, препятствующими влиянию возможных обрушений пород в подземных полостях на покровную толщу и выносу из нее грунтов, территория может рассматриваться как карстово-неопасная для зданий и сооружений и проекты ее застройки следует выполнять как для некарстовых районов.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Примечание. Надежным водоупором считается непрерывный слой горных пород с коэффициентом фильтрации не более 0,001 м/сут. и толщиной не менее 1/5 действующего на него напора, но не менее 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качестве основных противокарстовых мероприятий при проектировании зданий и сооружений следует предусматривать: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устройство оснований зданий и сооружений ниже зоны опасных карстовых проявлений;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заполнение карстовых полостей;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искусственное ускорение формирования карстовых проявлений;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создание искусственного водоупора и противофильтрационных завес;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закрепление и уплотнение грунтов;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водопонижение и регулирование режима подземных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организацию поверхностного стока;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применение конструкций зданий и сооружений и их фундаментов, рассчитанных на сохранение целостности и устойчивости при возможных деформациях основания.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5.2. Развитие застройки территории и размещение объектов капитального строительства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5.2.1. Развитие застройки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Город Железногорск является самостоятельным муниципальным образованием в составе Курской области. Границы утверждены </w:t>
      </w:r>
      <w:hyperlink r:id="rId202">
        <w:r w:rsidRPr="00B84FC3">
          <w:rPr>
            <w:rFonts w:ascii="Times New Roman" w:hAnsi="Times New Roman" w:cs="Times New Roman"/>
          </w:rPr>
          <w:t>Законом</w:t>
        </w:r>
      </w:hyperlink>
      <w:r w:rsidRPr="00B84FC3">
        <w:rPr>
          <w:rFonts w:ascii="Times New Roman" w:hAnsi="Times New Roman" w:cs="Times New Roman"/>
        </w:rPr>
        <w:t xml:space="preserve"> Курской области от 01.12.2004 N 60-ЗКО "О границах муниципальных образований Курской области". </w:t>
      </w:r>
      <w:hyperlink r:id="rId203">
        <w:r w:rsidRPr="00B84FC3">
          <w:rPr>
            <w:rFonts w:ascii="Times New Roman" w:hAnsi="Times New Roman" w:cs="Times New Roman"/>
          </w:rPr>
          <w:t>Законом</w:t>
        </w:r>
      </w:hyperlink>
      <w:r w:rsidRPr="00B84FC3">
        <w:rPr>
          <w:rFonts w:ascii="Times New Roman" w:hAnsi="Times New Roman" w:cs="Times New Roman"/>
        </w:rPr>
        <w:t xml:space="preserve"> Курской области от 21.10.2004 N 48-ЗКО "О муниципальных образованиях Курской области" город Железногорск наделен статусом городского округа в существующих границах.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Территория г. Железногорска расположена более чем в 65 км севернее территории г. Курчатов и более чем в 65 км северо-западнее территории г. Курск, отнесенных к группам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Территория муниципального образования "город Железногорск" не отнесена к группе по гражданской обороне. В соответствии с СП 165.1325800.2014 Инженерно-технические мероприятия по гражданской обороне. Актуализированная редакция СНиП 2.01.51-90 (с Изменением N 1) территория МО "город Железногорск" не расположена в зонах: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возможных разрушений городов, отнесенных к группе по ГО;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возможного радиоактивного загрязнения в случае общей радиационной аварии на Курской АЭС (приложение А СП 165.1325800.2014);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возможного химического заражения в случае аварии на химически опасных объектах, расположенных на территории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возможного биологического заражения, в связи с отсутствием на территории Курской области биологически опасных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возможного катастрофического затопления.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Территорию МО "город Железногорск" составляют земли городской застройки, прилегающие к ним земли общего пользования, рекреационные зоны, земли, занятые промышленными предприятиями, а также земли, необходимые для развития МО "город Железногорск".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Городская черта, внешняя граница МО "город Железногорск" определяет территорию, в пределах которой осуществляется местное самоуправление МО "город Железногорск".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Официальным документом, фиксирующим городскую черту, является генеральный план города Железногорска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Железногорск является одним из ведущих индустриальных центров Курской области, в котором сложился мощный производственный потенциал. Значительное развитие в городе Железногорске получили объекты культурно-бытового обслуживания населения и инженерной инфраструктуры.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 Железногорска расположены 7 организаций, отнесенных к категориям по гражданской обороне: АО "Михайловский ГОК им. А.В. Варичева", ОБУЗ "Железногорская городская больница N 2", МУП "Горводоканал", МУП "Транспортные линии", МУП "Гортеплосеть", МУП "Горэлектросети", железнодорожная станция Михайловский рудник Московской дирекции управления движения.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Селитебная территория города Железногорска ограничена на юге участком автодороги </w:t>
      </w:r>
      <w:r w:rsidRPr="00B84FC3">
        <w:rPr>
          <w:rFonts w:ascii="Times New Roman" w:hAnsi="Times New Roman" w:cs="Times New Roman"/>
        </w:rPr>
        <w:lastRenderedPageBreak/>
        <w:t>"Тросна-Калиновка", на востоке - поймой реки Речица, на западе - автодорогой с. Разветье - Трояново, далее поймой реки Погарщина, на севере и северо-западе находятся свободные от застройки земли до границы с Орловской областью.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Строительство поселения велось с конца 50-х годов. В первые годы застройка осуществлялась мелкими кварталами с одно-, двухэтажными, а затем 3-, 4-этажными домами.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последующем началось строительство микрорайонов с 5-, 9- и 14-этажными домами.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целом селитебная зона города имеет четкую прямоугольную планировку, в которой меридиональные улицы дают выход из микрорайонов на внешнюю автомагистраль, а широтные - к местам приложения труда.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Границы зоны возможных сильных разрушений при воздействии обычных средств поражения на объекты (организации) определяются в соответствии с приложением А СП 165.1325800.2014 Инженерно-технические мероприятия по гражданской обороне. Актуализированная редакция СНиП 2.01.51-90 (с Изменением N 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Территория г. Железногорск, расположенная вне зоны возможных сильных разрушений при воздействии обычных средств поражения на объекты (организации), расположена в безопасном районе, вне зоны возможных опасностей.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 отношению к этажности зданий, плотности застройки, необходимо учитывать следующие требования СП 165.1325800.2014 - зона возможного образования завалов от зданий (сооружений) различной этажности (высоты) - часть территории зоны возможных разрушений или возможных сильных разрушений, включающая в себя участки расположения зданий и сооружений с прилегающей к ним территорией, на которой возможно образование завалов из обрушающихся конструкций этих зданий и сооружений.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Зоны возможного образования завалов от зданий (сооружений) различной этажности (высоты) следует определять по приложению Д СП 165.1325800.2014.</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Жилищный фонд.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Жилой фонд составил 2354,9 тыс. м</w:t>
      </w:r>
      <w:r w:rsidRPr="00B84FC3">
        <w:rPr>
          <w:rFonts w:ascii="Times New Roman" w:hAnsi="Times New Roman" w:cs="Times New Roman"/>
          <w:vertAlign w:val="superscript"/>
        </w:rPr>
        <w:t>2</w:t>
      </w:r>
      <w:r w:rsidRPr="00B84FC3">
        <w:rPr>
          <w:rFonts w:ascii="Times New Roman" w:hAnsi="Times New Roman" w:cs="Times New Roman"/>
        </w:rPr>
        <w:t xml:space="preserve"> общей площади. На одного жителя в среднем приходится 23,8 м</w:t>
      </w:r>
      <w:r w:rsidRPr="00B84FC3">
        <w:rPr>
          <w:rFonts w:ascii="Times New Roman" w:hAnsi="Times New Roman" w:cs="Times New Roman"/>
          <w:vertAlign w:val="superscript"/>
        </w:rPr>
        <w:t>2</w:t>
      </w:r>
      <w:r w:rsidRPr="00B84FC3">
        <w:rPr>
          <w:rFonts w:ascii="Times New Roman" w:hAnsi="Times New Roman" w:cs="Times New Roman"/>
        </w:rPr>
        <w:t xml:space="preserve"> общей площади.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Общая площадь ветхого жилищного фонда составила 1,9 тыс. м</w:t>
      </w:r>
      <w:r w:rsidRPr="00B84FC3">
        <w:rPr>
          <w:rFonts w:ascii="Times New Roman" w:hAnsi="Times New Roman" w:cs="Times New Roman"/>
          <w:vertAlign w:val="superscript"/>
        </w:rPr>
        <w:t>2</w:t>
      </w:r>
      <w:r w:rsidRPr="00B84FC3">
        <w:rPr>
          <w:rFonts w:ascii="Times New Roman" w:hAnsi="Times New Roman" w:cs="Times New Roman"/>
        </w:rPr>
        <w:t>.</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4"/>
        <w:rPr>
          <w:rFonts w:ascii="Times New Roman" w:hAnsi="Times New Roman" w:cs="Times New Roman"/>
        </w:rPr>
      </w:pPr>
      <w:r w:rsidRPr="00B84FC3">
        <w:rPr>
          <w:rFonts w:ascii="Times New Roman" w:hAnsi="Times New Roman" w:cs="Times New Roman"/>
        </w:rPr>
        <w:t>Таблица 5.2.1</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58"/>
        <w:gridCol w:w="2551"/>
        <w:gridCol w:w="2948"/>
      </w:tblGrid>
      <w:tr w:rsidR="00916647" w:rsidRPr="00B84FC3">
        <w:tc>
          <w:tcPr>
            <w:tcW w:w="3458" w:type="dxa"/>
          </w:tcPr>
          <w:p w:rsidR="00916647" w:rsidRPr="00B84FC3" w:rsidRDefault="00916647">
            <w:pPr>
              <w:pStyle w:val="ConsPlusNormal"/>
              <w:ind w:left="360"/>
              <w:rPr>
                <w:rFonts w:ascii="Times New Roman" w:hAnsi="Times New Roman" w:cs="Times New Roman"/>
              </w:rPr>
            </w:pPr>
            <w:r w:rsidRPr="00B84FC3">
              <w:rPr>
                <w:rFonts w:ascii="Times New Roman" w:hAnsi="Times New Roman" w:cs="Times New Roman"/>
              </w:rPr>
              <w:t>Категория жилфонда</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Общая площадь, тыс. м</w:t>
            </w:r>
            <w:r w:rsidRPr="00B84FC3">
              <w:rPr>
                <w:rFonts w:ascii="Times New Roman" w:hAnsi="Times New Roman" w:cs="Times New Roman"/>
                <w:vertAlign w:val="superscript"/>
              </w:rPr>
              <w:t>2</w:t>
            </w:r>
          </w:p>
        </w:tc>
        <w:tc>
          <w:tcPr>
            <w:tcW w:w="29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Удельный вес, %</w:t>
            </w:r>
          </w:p>
        </w:tc>
      </w:tr>
      <w:tr w:rsidR="00916647" w:rsidRPr="00B84FC3">
        <w:tc>
          <w:tcPr>
            <w:tcW w:w="3458" w:type="dxa"/>
          </w:tcPr>
          <w:p w:rsidR="00916647" w:rsidRPr="00B84FC3" w:rsidRDefault="00916647">
            <w:pPr>
              <w:pStyle w:val="ConsPlusNormal"/>
              <w:ind w:left="360"/>
              <w:rPr>
                <w:rFonts w:ascii="Times New Roman" w:hAnsi="Times New Roman" w:cs="Times New Roman"/>
              </w:rPr>
            </w:pPr>
            <w:r w:rsidRPr="00B84FC3">
              <w:rPr>
                <w:rFonts w:ascii="Times New Roman" w:hAnsi="Times New Roman" w:cs="Times New Roman"/>
              </w:rPr>
              <w:t>Муниципальный</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121,7</w:t>
            </w:r>
          </w:p>
        </w:tc>
        <w:tc>
          <w:tcPr>
            <w:tcW w:w="29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5,2</w:t>
            </w:r>
          </w:p>
        </w:tc>
      </w:tr>
      <w:tr w:rsidR="00916647" w:rsidRPr="00B84FC3">
        <w:tc>
          <w:tcPr>
            <w:tcW w:w="3458" w:type="dxa"/>
          </w:tcPr>
          <w:p w:rsidR="00916647" w:rsidRPr="00B84FC3" w:rsidRDefault="00916647">
            <w:pPr>
              <w:pStyle w:val="ConsPlusNormal"/>
              <w:ind w:left="360"/>
              <w:rPr>
                <w:rFonts w:ascii="Times New Roman" w:hAnsi="Times New Roman" w:cs="Times New Roman"/>
              </w:rPr>
            </w:pPr>
            <w:r w:rsidRPr="00B84FC3">
              <w:rPr>
                <w:rFonts w:ascii="Times New Roman" w:hAnsi="Times New Roman" w:cs="Times New Roman"/>
              </w:rPr>
              <w:t>Государственный</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14,8</w:t>
            </w:r>
          </w:p>
        </w:tc>
        <w:tc>
          <w:tcPr>
            <w:tcW w:w="29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0,6</w:t>
            </w:r>
          </w:p>
        </w:tc>
      </w:tr>
      <w:tr w:rsidR="00916647" w:rsidRPr="00B84FC3">
        <w:tc>
          <w:tcPr>
            <w:tcW w:w="3458" w:type="dxa"/>
          </w:tcPr>
          <w:p w:rsidR="00916647" w:rsidRPr="00B84FC3" w:rsidRDefault="00916647">
            <w:pPr>
              <w:pStyle w:val="ConsPlusNormal"/>
              <w:ind w:left="360"/>
              <w:rPr>
                <w:rFonts w:ascii="Times New Roman" w:hAnsi="Times New Roman" w:cs="Times New Roman"/>
              </w:rPr>
            </w:pPr>
            <w:r w:rsidRPr="00B84FC3">
              <w:rPr>
                <w:rFonts w:ascii="Times New Roman" w:hAnsi="Times New Roman" w:cs="Times New Roman"/>
              </w:rPr>
              <w:t>Частный</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2218,4</w:t>
            </w:r>
          </w:p>
        </w:tc>
        <w:tc>
          <w:tcPr>
            <w:tcW w:w="29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94,2</w:t>
            </w:r>
          </w:p>
        </w:tc>
      </w:tr>
      <w:tr w:rsidR="00916647" w:rsidRPr="00B84FC3">
        <w:tc>
          <w:tcPr>
            <w:tcW w:w="345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ВСЕГО</w:t>
            </w:r>
          </w:p>
        </w:tc>
        <w:tc>
          <w:tcPr>
            <w:tcW w:w="255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2354,9</w:t>
            </w:r>
          </w:p>
        </w:tc>
        <w:tc>
          <w:tcPr>
            <w:tcW w:w="29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100,0</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По показателям ИТМ ГО на территории города Железногорска имеются территории, подверженные риску возникновения ЧС, эти территории выделены на Карте территорий, подверженных риску возникновения ЧС природного и техногенного характера М 1:5000. Перспективные территории развития городской застройки намечены на территориях с минимальным риском возникновения ЧС. Территория комплексной жилой застройки расположена </w:t>
      </w:r>
      <w:r w:rsidRPr="00B84FC3">
        <w:rPr>
          <w:rFonts w:ascii="Times New Roman" w:hAnsi="Times New Roman" w:cs="Times New Roman"/>
        </w:rPr>
        <w:lastRenderedPageBreak/>
        <w:t>в северной части города Железногорска, в продолжении улиц Мира и Ленина, в наиболее безопасной зоне с точки зрения возникновения ЧС.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дальнейшей застройке территорий целесообразно не застраивать территории, требующие большого объема выполнения мероприятий по инженерной защите от овражной эрозии, подтопления грунтовыми и поверхностными водами, просадочных явлениях в грунтах.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Территории для развития необходимо выбирать с учетом возможности ее рационального функционального использования на основе сравнения вариантов архитектурно-планировочных решений, технико-экономических, санитарно-гигиенических показателей, топливно-энергетических, водных, территориальных ресурсов, состояния окружающей среды, с учетом прогноза изменения на перспективу природных и других условий.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этом необходимо учитывать предельно допустимые нагрузки на окружающую природную среду на основе определения ее потенциальных возможностей, режима рационального использования территориальных и природных ресурсов с целью обеспечения наиболее благоприятных условий жизни населению, недопущения разрушения естественных экологических систем и необратимых изменений в окружающей природной среде.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Планировку и застройку городской территории, расположение объектов на просадочных грунтах следует осуществлять в соответствии с требованиями СП 21.13330.2012 Здания и сооружения на подрабатываемых территориях и просадочных грунтах. Актуализированная редакция СНиП 2.01.09-91 (с Изменением N 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Проекты планировки и застройки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рельефе местности в виде крутых склонов планировку застраиваемой территории следует осуществлять террасами. Отвод воды с террас следует производить как по кюветам, устроенным в основаниях откосов, так и по быстротокам.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на расстоянии от других зданий и сооружений, равном: не менее 1,5 толщины просадочного слоя в грунтовых условиях I типа по просадочности, а также II типа по просадочности при наличии водопроницаемых подстилающих грунтов; не менее 3-кратной толщины просадочного слоя в грунтовых условиях II типа по просадочности при наличии водонепроницаемых подстилающих грунтов.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Расстояния от постоянных источников замачивания до зданий и сооружений допускается не ограничивать при условии полного устранения просадочных свойств грунтов.</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5.2.2. Размещение объектов капитального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МО "город Железногорск" в соответствии с Схемой территориального планирования Курской области планируется размещение и строительство объектов производственного назначения регионального значения, на первую очередь реализации генерального плана города Железногорска Курской области. Информация по вышеуказанному объекту отражена в пункте 4.1. "Оценка потенциальной опасности источников чрезвычайных ситуаций техногенного характера на территории МО "город Железногорск" материалов по обоснованию том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Разработку перечня мероприятий по гражданской обороне в составе проектной документации объектов капитального строительства следует осуществлять в соответствии с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проектировании, строительстве и эксплуатации объектов использования атомной энергии, опасных производственных объектов, особо опасных, технически сложных и уникальных объектов необходимо учитывать требования п. 6 СП 165.1325800.2014 Инженерно-технические мероприятия по гражданской обороне. Актуализированная редакция СНиП 2.01.51-90 (с Изменением N 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Объекты коммунально-бытового назначения, приспосабливаемые для санитарной обработки населения и специальной обработки техники должны соответствовать требованиям п. 8 СП 165.1325800.2014.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Специализированные складские здания (помещения) для хранения имущества гражданской обороны должны соответствовать требованиям п. 9 СП 165.1325800.2014.</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5.3. Транспортная и инженерная инфраструктуры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5.3.1. Транспортная сеть.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Железногорск является типичным городом, обслуживающим горнодобывающую промышленность, где основные места приложения труда удалены от селитебных территорий на значительные расстояния.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Генеральным планом города Железногорска Курской области часть автодороги федерального значения "Тросна-Калиновка" (А-142), в пределах границ МО "город Железногорск", намечено превратить в скоростную общегородскую магистраль, имеющую две проезжие части по 15,0 м с разделительной полосой 12,5 м для коридора коммуникаций и озеленения. Проезжая часть в каждом направлении должна иметь обособленную полосу шириной 4,0 м для пропуска большегрузных машин, полосу для пропуска транзитного движения и полосу для пассажирского транспорта.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Эта магистраль является основной транспортной артерией всего промышленно-добывающего комплекса. Все пересечения подъездных железнодорожных путей с автомагистралью в разных уровнях.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пределах городской застройки в районе автовокзала проезжие части должны быть выполнены в бортах, а по всей остальной длине проезжая часть будет иметь укрепленные обочины по 3,0 м с каждой стороны.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защиты существующей жилой застройки проектом намечено устройство шумозащитных сооружений L = 1,0 км.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Учитывая изменившуюся экономическую ситуацию в стране и четкое установление границ муниципальных образований, строительство северного автомобильного обхода Железногорска является дорогостоящим и нецелесообразным.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Главными магистралями городского значения, имеющими направление юг-север, генеральным планом города Железногорска Курской области определены ул. Ленина и ул. Мира, которые нанизывают на себя почти все функциональные зоны города Железногорска и соединяют их с автовокзалом.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Поперечные магистрали городского значения: ул. Димитрова, ул. Гагарина и ул. Маршала Жукова связывают жилые районы с промышленными образованиями и ж/д вокзалом. Городская </w:t>
      </w:r>
      <w:r w:rsidRPr="00B84FC3">
        <w:rPr>
          <w:rFonts w:ascii="Times New Roman" w:hAnsi="Times New Roman" w:cs="Times New Roman"/>
        </w:rPr>
        <w:lastRenderedPageBreak/>
        <w:t>магистраль, проходящая вдоль железнодорожной станции Михайловский Рудник, практически проходит по всей промзоне МГОК, обслуживая предприятия и объекты пассажирским транспортом.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Между магистралями городского значения проходят магистральные улицы районного значения: ул. Рокоссовского, ул. Курская и ул. Сентюрева, которые связывают между собой городские магистрали и обслуживают пассажирским транспортом жилые массивы.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Сеть магистралей города Железногорска представляет собой прямоугольную систему. Межмагистральные пространства имеют значительные размеры. Пешеходная доступность к линиям пассажирского транспорта не превышает нормативную.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грузового движения генеральным планом города Железногорска определена городская магистраль, проходящая вдоль железнодорожной станции по промышленной зоне и частично по ул. Мира, где расположены промышленные предприятия и коммунальные объекты.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Ограничений по развитию и размещению элементов транспортной сети на территории города Железногорска нет.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Основные принципы развития транспортной инфраструктуры муниципального образования должны включать в себя три основные составляющие: улучшение качества существующих автодорог, строительство новых автодорог и изменение маршрутов автобусного сообщения.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минимизации поражения элементов транспортной сети вследствие воздействия источников чрезвычайных ситуаций, необходимо учитывать следующие требования.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проектировании зданий и сооружений в проектах вновь проектируемых, реконструируемых и технически перевооружаемых действующих предприятий промышленности, энергетики, транспорта и связи учитываются требования "желтых линий" - максимально допустимых границ зон возможного распространения завалов жилой и общественной застройки, промышленных, коммунально-складских зданий, расположенных, как правило, вдоль магистралей устойчивого функционирования.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Система зеленых насаждений и незастраиваемых территорий должна вместе с сетью магистральных улиц обеспечивать свободный выход населения из разрушенных частей города (в случае его поражения) в парки и леса загородной зоны.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проектировании внутренней транспортной сети проектировать наиболее короткую и удобную связь жилых и промышленных районов с железнодорожными и автобусными вокзалами, грузовыми станциями, и т.д.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Следует предусматривать строительство подъездных путей к пунктам посадки (высадки) эвакуируемого населения.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5.3.2. Источники хозяйственно-питьевого водоснабжения и требования к ним.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настоящее время для водоснабжения города Железногорска используется несколько источников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Водозабор из 13 действующих скважин на реке Погарщина. Вода подается из Марсово-Мосоловского водоносного горизонта (средний девон). Глубина скважин - 200 - 220 метров, дебит 20 - 70 м</w:t>
      </w:r>
      <w:r w:rsidRPr="00B84FC3">
        <w:rPr>
          <w:rFonts w:ascii="Times New Roman" w:hAnsi="Times New Roman" w:cs="Times New Roman"/>
          <w:vertAlign w:val="superscript"/>
        </w:rPr>
        <w:t>3</w:t>
      </w:r>
      <w:r w:rsidRPr="00B84FC3">
        <w:rPr>
          <w:rFonts w:ascii="Times New Roman" w:hAnsi="Times New Roman" w:cs="Times New Roman"/>
        </w:rPr>
        <w:t>/ч. Вода подается в водопроводную сеть города до 11119 м</w:t>
      </w:r>
      <w:r w:rsidRPr="00B84FC3">
        <w:rPr>
          <w:rFonts w:ascii="Times New Roman" w:hAnsi="Times New Roman" w:cs="Times New Roman"/>
          <w:vertAlign w:val="superscript"/>
        </w:rPr>
        <w:t>3</w:t>
      </w:r>
      <w:r w:rsidRPr="00B84FC3">
        <w:rPr>
          <w:rFonts w:ascii="Times New Roman" w:hAnsi="Times New Roman" w:cs="Times New Roman"/>
        </w:rPr>
        <w:t>/сут. Оценочный запас водозабора составляет 16000 м</w:t>
      </w:r>
      <w:r w:rsidRPr="00B84FC3">
        <w:rPr>
          <w:rFonts w:ascii="Times New Roman" w:hAnsi="Times New Roman" w:cs="Times New Roman"/>
          <w:vertAlign w:val="superscript"/>
        </w:rPr>
        <w:t>3</w:t>
      </w:r>
      <w:r w:rsidRPr="00B84FC3">
        <w:rPr>
          <w:rFonts w:ascii="Times New Roman" w:hAnsi="Times New Roman" w:cs="Times New Roman"/>
        </w:rPr>
        <w:t>/сут.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2. Березовский водозабор из 104 скважин (основной), расположенный на расстоянии 60 км в юго-западном направлении от гор. Железногорска. В работе 25 скважин, 7 скважин резервных. Остальные скважины законсервированы. Вода подается из альб-сеноманского водоносного горизонта. Дебит скважины до 50 м</w:t>
      </w:r>
      <w:r w:rsidRPr="00B84FC3">
        <w:rPr>
          <w:rFonts w:ascii="Times New Roman" w:hAnsi="Times New Roman" w:cs="Times New Roman"/>
          <w:vertAlign w:val="superscript"/>
        </w:rPr>
        <w:t>3</w:t>
      </w:r>
      <w:r w:rsidRPr="00B84FC3">
        <w:rPr>
          <w:rFonts w:ascii="Times New Roman" w:hAnsi="Times New Roman" w:cs="Times New Roman"/>
        </w:rPr>
        <w:t>/ч. Подается в водопроводную сеть города до 30534 м</w:t>
      </w:r>
      <w:r w:rsidRPr="00B84FC3">
        <w:rPr>
          <w:rFonts w:ascii="Times New Roman" w:hAnsi="Times New Roman" w:cs="Times New Roman"/>
          <w:vertAlign w:val="superscript"/>
        </w:rPr>
        <w:t>3</w:t>
      </w:r>
      <w:r w:rsidRPr="00B84FC3">
        <w:rPr>
          <w:rFonts w:ascii="Times New Roman" w:hAnsi="Times New Roman" w:cs="Times New Roman"/>
        </w:rPr>
        <w:t>/сут.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Водозабор ООО "ПО Вагонмаш" используется для водоснабжения предприятия (544 м</w:t>
      </w:r>
      <w:r w:rsidRPr="00B84FC3">
        <w:rPr>
          <w:rFonts w:ascii="Times New Roman" w:hAnsi="Times New Roman" w:cs="Times New Roman"/>
          <w:vertAlign w:val="superscript"/>
        </w:rPr>
        <w:t>3</w:t>
      </w:r>
      <w:r w:rsidRPr="00B84FC3">
        <w:rPr>
          <w:rFonts w:ascii="Times New Roman" w:hAnsi="Times New Roman" w:cs="Times New Roman"/>
        </w:rPr>
        <w:t>/сут., или 174.2 тыс. м</w:t>
      </w:r>
      <w:r w:rsidRPr="00B84FC3">
        <w:rPr>
          <w:rFonts w:ascii="Times New Roman" w:hAnsi="Times New Roman" w:cs="Times New Roman"/>
          <w:vertAlign w:val="superscript"/>
        </w:rPr>
        <w:t>3</w:t>
      </w:r>
      <w:r w:rsidRPr="00B84FC3">
        <w:rPr>
          <w:rFonts w:ascii="Times New Roman" w:hAnsi="Times New Roman" w:cs="Times New Roman"/>
        </w:rPr>
        <w:t>/год).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Схема водоснабжения города Железногорска следующая: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Вода из скважин на реке Погарщина по двум водоводам диаметром 400 мм поступает на насосную станцию второго подъема ХПВ-1 с двумя резервуарами по 400 м</w:t>
      </w:r>
      <w:r w:rsidRPr="00B84FC3">
        <w:rPr>
          <w:rFonts w:ascii="Times New Roman" w:hAnsi="Times New Roman" w:cs="Times New Roman"/>
          <w:vertAlign w:val="superscript"/>
        </w:rPr>
        <w:t>3</w:t>
      </w:r>
      <w:r w:rsidRPr="00B84FC3">
        <w:rPr>
          <w:rFonts w:ascii="Times New Roman" w:hAnsi="Times New Roman" w:cs="Times New Roman"/>
        </w:rPr>
        <w:t xml:space="preserve"> каждый.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 насосной станции второго подъема вода подается на насосную станцию ХПВ-2 третьего подъема с 4 резервуарами по 10000 м</w:t>
      </w:r>
      <w:r w:rsidRPr="00B84FC3">
        <w:rPr>
          <w:rFonts w:ascii="Times New Roman" w:hAnsi="Times New Roman" w:cs="Times New Roman"/>
          <w:vertAlign w:val="superscript"/>
        </w:rPr>
        <w:t>3</w:t>
      </w:r>
      <w:r w:rsidRPr="00B84FC3">
        <w:rPr>
          <w:rFonts w:ascii="Times New Roman" w:hAnsi="Times New Roman" w:cs="Times New Roman"/>
        </w:rPr>
        <w:t xml:space="preserve"> каждый, в районе микрорайона N 11.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насосную станцию третьего подъема, по одному водоводу диаметром 900 мм, поступает вода из Березовского водозабора.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 насосной станции третьего подъема вода подается: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водопроводную сеть города;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насосную станцию "А" с резервуаром 600 м</w:t>
      </w:r>
      <w:r w:rsidRPr="00B84FC3">
        <w:rPr>
          <w:rFonts w:ascii="Times New Roman" w:hAnsi="Times New Roman" w:cs="Times New Roman"/>
          <w:vertAlign w:val="superscript"/>
        </w:rPr>
        <w:t>3</w:t>
      </w:r>
      <w:r w:rsidRPr="00B84FC3">
        <w:rPr>
          <w:rFonts w:ascii="Times New Roman" w:hAnsi="Times New Roman" w:cs="Times New Roman"/>
        </w:rPr>
        <w:t xml:space="preserve"> в восточной части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Харьковским "Водоканалпроектом" разработан проект расширения насосной станции третьего подъема. При этом намечено дополнительно строительство двух резервуаров на 10000 м</w:t>
      </w:r>
      <w:r w:rsidRPr="00B84FC3">
        <w:rPr>
          <w:rFonts w:ascii="Times New Roman" w:hAnsi="Times New Roman" w:cs="Times New Roman"/>
          <w:vertAlign w:val="superscript"/>
        </w:rPr>
        <w:t>3</w:t>
      </w:r>
      <w:r w:rsidRPr="00B84FC3">
        <w:rPr>
          <w:rFonts w:ascii="Times New Roman" w:hAnsi="Times New Roman" w:cs="Times New Roman"/>
        </w:rPr>
        <w:t xml:space="preserve"> и увеличение производительности насосной станции с 60 тыс. м</w:t>
      </w:r>
      <w:r w:rsidRPr="00B84FC3">
        <w:rPr>
          <w:rFonts w:ascii="Times New Roman" w:hAnsi="Times New Roman" w:cs="Times New Roman"/>
          <w:vertAlign w:val="superscript"/>
        </w:rPr>
        <w:t>3</w:t>
      </w:r>
      <w:r w:rsidRPr="00B84FC3">
        <w:rPr>
          <w:rFonts w:ascii="Times New Roman" w:hAnsi="Times New Roman" w:cs="Times New Roman"/>
        </w:rPr>
        <w:t>/сутки до 100 тыс. м</w:t>
      </w:r>
      <w:r w:rsidRPr="00B84FC3">
        <w:rPr>
          <w:rFonts w:ascii="Times New Roman" w:hAnsi="Times New Roman" w:cs="Times New Roman"/>
          <w:vertAlign w:val="superscript"/>
        </w:rPr>
        <w:t>3</w:t>
      </w:r>
      <w:r w:rsidRPr="00B84FC3">
        <w:rPr>
          <w:rFonts w:ascii="Times New Roman" w:hAnsi="Times New Roman" w:cs="Times New Roman"/>
        </w:rPr>
        <w:t>/сутки.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настоящее время фактическое водопотребление по городу до 20,79 тыс. м</w:t>
      </w:r>
      <w:r w:rsidRPr="00B84FC3">
        <w:rPr>
          <w:rFonts w:ascii="Times New Roman" w:hAnsi="Times New Roman" w:cs="Times New Roman"/>
          <w:vertAlign w:val="superscript"/>
        </w:rPr>
        <w:t>3</w:t>
      </w:r>
      <w:r w:rsidRPr="00B84FC3">
        <w:rPr>
          <w:rFonts w:ascii="Times New Roman" w:hAnsi="Times New Roman" w:cs="Times New Roman"/>
        </w:rPr>
        <w:t>/сут.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Техническое водоснабжение предприятий осуществляется из прудов.</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проектировании системы водоснабжения требуется учитывать следующие нормы СП 165.1325800.2014 "Инженерно-технические мероприятия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Вновь проектируемые и реконструируемые системы водоснабжения, питающие отдельные территории, отнесенные к группам по гражданской обороне, или несколько территорий, в числе которых есть территории, отнесенные к группам по гражданской обороне, а также организации, отнесенные к категории особой важности по гражданской обороне, должны базироваться не менее чем на двух независимых источниках воды, один из которых следует предусматривать подземным.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невозможности обеспечения питания системы водоснабжения от двух независимых источников допускается снабжение водой из одного источника с устройством двух групп водозаборных сооружений, одна из которых должна располагаться вне зоны возможных разрушений.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городских округах и поселениях, расположенных в зонах возможного радиоактивного загрязнения и возможного химического заражения, для обеспечения населения питьевой водой необходимо создавать защищенные от радиоактивного загрязнения и (или) химического заражения централизованные (групповые) системы водоснабжения с преимущественным базированием на подземных источниках воды.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Существующие и проектируемые для водоснабжения населения, сельскохозяйственных животных и птицы шахтные колодцы и другие сооружения для забора подземных вод в зонах возможного радиоактивного загрязнения следует защищать от попадания в них радиоактивных веществ.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Суммарную мощность водозаборных сооружений рассчитывают по нормам мирного времени.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для численности населения мирного времени по нормам, установленным соответствующими национальными документами по стандартизации.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гарантированного обеспечения питьевой водой населения в случае выхода из строя всех водозаборных сооружений или радиоактивного загрязнения и (или) химического заражения источников водоснабжения в городах и иных населенных пунктах, отнесенных к группам по гражданской обороне, должны быть предусмотрены резервуары для создания в них не менее трехсуточного запаса питьевой воды для численности населения города или иного населенного пункта, по норме не менее 10 л в сутки на одного человека, с применением средств консервации воды для продления сроков ее хранения.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зоне возможного радиоактивного загрязнения резервуары питьевой воды следует оборудовать фильтрами-поглотителями для очистки воздуха от радиоактивных веществ.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Резервуары питьевой воды должны быть расположены за пределами зон возможных сильных разрушений. При размещении резервуаров питьевой воды в зоне возможных сильных разрушений они должны быть предусмотрены в защищенном исполнении.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Резервуары питьевой воды должны быть оборудованы герметическими люками и приспособлениями для раздачи воды в передвижную и переносную тару.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новых и реконструкции существующих систем технического водоснабжения территорий, отнесенных к группам по гражданской обороне, и организаций, отнесенных к категориям по гражданской обороне, должно быть предусмотрено применение систем оборотного водоснабжения. Кроме того, водоводы, магистральные сети систем хозяйственного водоснабжения, вводы воды в подвальные и иные помещения домов, которые могут быть приспособлены для защиты населения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следует дооборудовать пунктами забора и подачи воды в передвижную и переносную тару.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систем водоснабжения тепловых электростанций и атомных станций, расположенных в верхнем или нижнем бьефе гидротехнических сооружений, должна быть предусмотрена возможность технического водоснабжения этих станций при прорыве сооружений напорного фронта гидротехнических сооружений, а также возможность обеспечения устойчивости работы систем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Все существующие водоводы и водозаборные сооружения для водоснабжения территорий, отнесенных к группам по гражданской обороне, и организаций, отнесенных к категориям по гражданской обороне,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Водозаборные сооружения с дебитом 5 л в секунду и более должны иметь, кроме того, устройства для забора из них воды мобильными средствами пожаротушения.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При проектировании новых и реконструкции действующих водозаборных сооружений, предусмотренных к использованию в военное время, следует применять погружные насосы, сблокированные с электродвигателями.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 менее половины скважин должны быть присоединены к автономным резервным источникам питания электроприемников и иметь устройства для подключения насосов к передвижным электростанциям.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Конструкции оголовков действующих и резервных водозаборных сооружений должны обеспечивать их полную герметизацию. Оголовки скважин должны размещаться в колодцах или иных сооружениях, обеспечивающих в необходимых случаях их защиту от фугасного действия обычных средств поражения, вызывающего разрушение зданий, сооружений и коммуникаций.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подсоединении промышленных предприятий к городским сетям водоснабжения существующие на указанных предприятиях водозаборные сооружения следует герметизировать (консервировать) и сохранять для возможного использования их в качестве резервных источников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Водозаборные сооружения, не пригодные к дальнейшему использованию, должны быть тампонированы, а самоизливающиеся водозаборные сооружения - оборудованы регулирующими кранами.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системах централизованного хозяйственно-питьевого водоснабжения территорий, отнесенных к группам по гражданской обороне, и организаций, отнесенных к категории особой важности по гражданской обороне, расположенных вне территорий, отнесенных к группам по гражданской обороне, должна быть обеспечена возможность подачи чистой воды в сеть, минуя водонапорные башни.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на территориях, отнесенных к группам по гражданской обороне, и организаций, отнесенных к категории особой важности по гражданской обороне, расположенных вне территорий, отнесенных к группам по гражданской обороне, нескольких самостоятельных водопроводов коммунального и промышленного назначения следует предусматривать возможность передачи воды от одного водопровода к другому с соблюдением требований к качеству питьевой воды, установленных законодательством Российской Федерации в области обеспечения санитарно-эпидемиологического благополучия населения и правилами СанПиН 2.1.4.1074.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технических водопроводов для производственных нужд территорий, отнесенных к группам по гражданской обороне, и организаций, отнесенных к категории особой важности по гражданской обороне, расположенных вне территорий, отнесенных к группам по гражданской обороне, должна быть обеспечена возможность их использования для пожаротушения согласно требованиям.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Пожарные гидранты, а также задвижки для отключения поврежденных участков водопровода территорий, отнесенных к группам по гражданской обороне, а также взрывопожароопасных объектов и организаций, отнесенных к категории особой важности по гражданской обороне, расположенных вне территорий, отнесенных к группам по гражданской обороне, должны быть расположены вне зон возможного образования завалов от зданий (сооружений) различной этажности (высоты).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Защиту систем централизованного хозяйственно-питьевого водоснабжения городских округов и поселений, базирующихся на поверхностных источниках водоснабжения, подверженных периодическому или систематическому загрязнению и аварийным сбросам веществ, опасных для жизни и здоровья людей, животных и птицы, следует осуществлять в соответствии с положениями ГОСТ Р 22.6.01.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Системы водоснабжения в особых природных и климатических условиях следует проектировать в соответствии с СП 31.13330.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Требуется 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том числе эвакуируемых и размещаемых на территории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первую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дополнительно на площадке насосной станции третьего подъема двух резервуаров запаса воды объемом по 10000 м</w:t>
      </w:r>
      <w:r w:rsidRPr="00B84FC3">
        <w:rPr>
          <w:rFonts w:ascii="Times New Roman" w:hAnsi="Times New Roman" w:cs="Times New Roman"/>
          <w:vertAlign w:val="superscript"/>
        </w:rPr>
        <w:t>3</w:t>
      </w:r>
      <w:r w:rsidRPr="00B84FC3">
        <w:rPr>
          <w:rFonts w:ascii="Times New Roman" w:hAnsi="Times New Roman" w:cs="Times New Roman"/>
        </w:rPr>
        <w:t>. Необходимость строительства дополнительных резервуаров обусловлена рекомендациями СП 31.13330.2012 "Водоснабжение. Наружные сети и сооружения" Актуализированная редакция СНиП 2.04.02-84 (с Изменениями N 1, 2) с учетом продолжительности ликвидации аварии на одном водоводе в течение 18 часов;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Березовского (основной) водозабора в долине реки Свапа на расстоянии 60 км, в юго-западном направлении от города Железногорска; с расширением его производительности до 54,8 тыс. м</w:t>
      </w:r>
      <w:r w:rsidRPr="00B84FC3">
        <w:rPr>
          <w:rFonts w:ascii="Times New Roman" w:hAnsi="Times New Roman" w:cs="Times New Roman"/>
          <w:vertAlign w:val="superscript"/>
        </w:rPr>
        <w:t>3</w:t>
      </w:r>
      <w:r w:rsidRPr="00B84FC3">
        <w:rPr>
          <w:rFonts w:ascii="Times New Roman" w:hAnsi="Times New Roman" w:cs="Times New Roman"/>
        </w:rPr>
        <w:t>/сут.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водозабора из скважин на реке Погарщина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обустройство зон санитарной охраны всех водозаборных скважин (I пояс ЗСО 30 - 50 м)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обезжелезивающей установки для обработки воды подземно-дренажного комплекса АО "МГОК" и ее дальнейшего использования для водоснабжения промпредприятий и города Железногорска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второй нитки водовода диаметром 900 мм Береза - Железногорск, протяженностью 60 км -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насосной станции третьего подъема, увеличение производительности от 60 тыс. м</w:t>
      </w:r>
      <w:r w:rsidRPr="00B84FC3">
        <w:rPr>
          <w:rFonts w:ascii="Times New Roman" w:hAnsi="Times New Roman" w:cs="Times New Roman"/>
          <w:vertAlign w:val="superscript"/>
        </w:rPr>
        <w:t>3</w:t>
      </w:r>
      <w:r w:rsidRPr="00B84FC3">
        <w:rPr>
          <w:rFonts w:ascii="Times New Roman" w:hAnsi="Times New Roman" w:cs="Times New Roman"/>
        </w:rPr>
        <w:t>/сут. до 100 тыс. м</w:t>
      </w:r>
      <w:r w:rsidRPr="00B84FC3">
        <w:rPr>
          <w:rFonts w:ascii="Times New Roman" w:hAnsi="Times New Roman" w:cs="Times New Roman"/>
          <w:vertAlign w:val="superscript"/>
        </w:rPr>
        <w:t>3</w:t>
      </w:r>
      <w:r w:rsidRPr="00B84FC3">
        <w:rPr>
          <w:rFonts w:ascii="Times New Roman" w:hAnsi="Times New Roman" w:cs="Times New Roman"/>
        </w:rPr>
        <w:t>/сут., с учетом коэффициента часовой неравномерности водопотребления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кольцевых водопроводных сетей в районах нового строительства и в районах существующей застройки, где водопроводные сети отсутствуют, - I очередь и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насосной станции второго подъема с устройством переключения от Березовского водозабора и установкой двух групп насосов для зонного водоснабжения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реконструкция водопроводных сетей вдоль ул. Гагарина для разделения города Железногорска на две зоны водоснабжения во избежание чрезмерных напоров в пониженных участках сети и предотвращения перерасхода электроэнергии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оборудование насосных станций второго подъема (ХВП-1) и третьего подъема (ХВП-2) установками ультрафиолетового обеззараживания воды или установками для обработки воды озоном - I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зданий многоэтажной застройки намечаются районные и местные повысительные установки - на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Водоснабжение города Железногорска будет осуществляться следующим образом: из скважин в районе р. Погарщина вода будет поступать на насосную станцию второго подъема с двумя резервуарами по 400 м</w:t>
      </w:r>
      <w:r w:rsidRPr="00B84FC3">
        <w:rPr>
          <w:rFonts w:ascii="Times New Roman" w:hAnsi="Times New Roman" w:cs="Times New Roman"/>
          <w:vertAlign w:val="superscript"/>
        </w:rPr>
        <w:t>3</w:t>
      </w:r>
      <w:r w:rsidRPr="00B84FC3">
        <w:rPr>
          <w:rFonts w:ascii="Times New Roman" w:hAnsi="Times New Roman" w:cs="Times New Roman"/>
        </w:rPr>
        <w:t xml:space="preserve"> в районе скважины N 11.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 насосной станции второго подъема вода будет подаваться: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одной группой насосов в 6 резервуаров объемом по 10000 м</w:t>
      </w:r>
      <w:r w:rsidRPr="00B84FC3">
        <w:rPr>
          <w:rFonts w:ascii="Times New Roman" w:hAnsi="Times New Roman" w:cs="Times New Roman"/>
          <w:vertAlign w:val="superscript"/>
        </w:rPr>
        <w:t>3</w:t>
      </w:r>
      <w:r w:rsidRPr="00B84FC3">
        <w:rPr>
          <w:rFonts w:ascii="Times New Roman" w:hAnsi="Times New Roman" w:cs="Times New Roman"/>
        </w:rPr>
        <w:t xml:space="preserve"> на площадке насосной станции третьего подъема;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другой группой насосов (на расчетный срок) для хозпитьевого водоснабжения района усадебной застройки на юго-западном склоне реки Погарщина и водоснабжения части города от ул. Гагарина до автовокзала.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 насосной станции третьего подъема вода будет подаваться: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водопроводную сеть города с отметками 215 - 243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отдельной группой насосов по водоводу диаметром 250 мм на насосную станцию с резервуаром 600 м</w:t>
      </w:r>
      <w:r w:rsidRPr="00B84FC3">
        <w:rPr>
          <w:rFonts w:ascii="Times New Roman" w:hAnsi="Times New Roman" w:cs="Times New Roman"/>
          <w:vertAlign w:val="superscript"/>
        </w:rPr>
        <w:t>3</w:t>
      </w:r>
      <w:r w:rsidRPr="00B84FC3">
        <w:rPr>
          <w:rFonts w:ascii="Times New Roman" w:hAnsi="Times New Roman" w:cs="Times New Roman"/>
        </w:rPr>
        <w:t xml:space="preserve"> в восточной части города Железногорска точка "А".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От насосной станции четвертого подъема вода будет подаваться на промзону.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Из городского водопровода питьевая вода будет подаваться: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хозяйственно-питьевых нужд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производственные нужды промпредприятий, которым по технологии производства необходима вода питьевого качества.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Из хозяйственно-питьевого водопровода будет осуществляться только полив газонов и цветников, что составит примерно 20% от общего расхода воды на полив.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Вводы водопровода предусматриваются в зданиях общественно-культурного и бытового назначения, много- и малоэтажную жилую застройку и частично в здания одноэтажной застройки.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Остальное население одноэтажной застройки будет пользоваться водой из водоразборных колонок, устанавливаемых на сети из условия радиуса действия одной колонки не более 100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Минимальный свободный напор в водопроводной сети на вводе в здания принимается: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одноэтажной застройки - 10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двухэтажной застройки - 14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трехэтажной застройки - 18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четырехэтажной застройки - 22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пятиэтажной застройки - 26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девятиэтажной застройки - 42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многоэтажных зданий намечаются районные и местные повысительные установки.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Водопроводная сеть намечается к строительству из чугунных и полиэтиленовых труб диаметром 100 - 500 мм. Для водовода Березовка - Железногорск - из стальных труб диаметром 900 мм.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Техническое водоснабжение будет осуществляться из прудов.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Настоящим генеральным планом города Железногорска Курской области предусматривается для целей технического и оборотного водоснабжения предприятий использование ливневых очищенных сточных вод и дренажных вод АО "МГОК".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сокращения потребности в свежей воде предусматривается создание на предприятиях систем оборотного и повторного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реконструкции системы водоснабжения необходимо учитывать следующее: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для гарантированного обеспечения питьевой водой населения в случае выхода из строя всех водозаборных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 л в сутки на одного человека.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Резервуары питьевой воды должны быть оборудованы фильтрами-поглотителями для очистки воздуха от радиоактивных веществ и капельножидких отравляющих веществ и располагаться, как правило, за пределами зон возможных сильных разрушений.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Суммарная проектная производительность защищенных объектов водоснабжения,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общественного и личного сектора в питьевой воде и определяется для населения - из расчета 25 л в сутки на одного человека.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5.3.3. Электроснабжение города Железногорска и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настоящее время город Железногорск имеет два основных источника электроснабжения: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ПС N 15 35/6 кВ с трансформаторами мощностью 2 x 10 МБА. Подстанция питает южную часть города Железногорска до ул. Димитрова. Потребителями электроэнергии являются жилые дома, здания соцкультбыта и промпредприятия, расположенные в жилой застройке.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ПС N 16 110/10 кВ с трансформаторами мощностью 2 x 25 МБА. Подстанция введена в эксплуатацию в 1983 году. Подстанция питает центральную городскую котельную, жилой массив к северу от ул. Димитрова, насосную станцию хозпитьевого водоснабжения, а также часть промышленных предприятий, расположенных в жилой застройке.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Реальная нагрузка подстанции N 15 в настоящее время составляет 10 МБТ. Необходимо произвести реконструкцию распределительного устройства в КВТ с заменой МБТ на ВВ.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Техническое состояние электросетей - удовлетворительное. Сети 6 кВ кабельные и воздушные только за пределами жилой зоны.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Подстанция N 16 в настоящее время имеет нагрузку на каждый трансформатор 40 - 50%.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Техническое состояние электросетей - удовлетворительное. Сети 10 и 6 кВ - кабельные. Подстанция имеет свободные мощности.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Кроме основных источников электроснабжения в городе имеются подстанция N 46 35/6 кВ с трансформаторами мощностью по 2 x 4 МВА. Подстанция питает очистные сооружения города Железногорска, а также имеет один выход на город Железногорск. Техническое состояние электросети - удовлетворительное.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городе Железногорске имеется резервный источник электроснабжения - это ПС "Сапфир" - 110/10 кв.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обеспечения надежного электроснабжения жилых массивов города Железногорска возможно устройство сетей, связывающих между собой источники питания N 46 и ПС N 15, а также ПС N 16 и ПС "Сапфир".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Железнодорожный промузел имеет собственную систему электроснабжения.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городе Железногорске имеется резервный источник электроснабжения - это подстанция в </w:t>
      </w:r>
      <w:r w:rsidRPr="00B84FC3">
        <w:rPr>
          <w:rFonts w:ascii="Times New Roman" w:hAnsi="Times New Roman" w:cs="Times New Roman"/>
        </w:rPr>
        <w:lastRenderedPageBreak/>
        <w:t>производственной зоне - 110/10 кВ с трансформаторами мощностью 2 x 25 МВА.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связи с застройкой нового жилого массива в районе автовокзала подстанция N 46 реконструируется с заменой трансформаторов на 2 x 6,3 МБА и строительством нового ЗРУ с последующей запиткой нового жилого массива.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обеспечения надежного электроснабжения жилых массивов города Железногорска возможно устройство сетей, связывающих между собой источники питания N 46 и ПС N 15, а также ПС N 16 и ПС в производственной зоне.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Железнодорожный промузел имеет собственную систему электроснабжения.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Проектом генерального плана города Железногорска Курской области предусматривается дальнейшее развитие жилищного хозяйства на существующих площадках и вновь отводимых территориях.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Электроснабжение новых жилых массивов и поселений будет выполняться от абонентской сети 0,4 кв.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Конкретные вопросы дальнейшего электроснабжения города Железногорска, на перспективу, будет решаться на последующих стадиях рабочего проектирования, на основании полученных технических условий электроснабжающей организации.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соответствии с укрупненными показателями электропотребления на перспективное развитие города Железногорска, приведенными в СП 42.13330.2011, прирост нагрузок составит: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первую очередь - 2826 т кв.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расчетный срок - 5769 т кв.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Наличие существующих источников электроснабжения, их мощности и техническое состояние должно обеспечить дальнейшую стабильность работы энергосистемы города Железногорска с учетом перспективного развития.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повышения устойчивости функционирования объектов электроснабжения при реконструкции сети электроснабжения с расширением застройки, возможном размещении производств требуется учитывать следующие положения СП 165.1325800.2014 "Инженерно-технические мероприятия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Объекты электроснабжения следует проектировать с учетом обеспечения устойчивого электроснабжения территорий, отнесенных к группам по гражданской обороне, и организаций, отнесенных к категориям по гражданской обороне, в условиях реализации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Схема электрических сетей энергосистем должна предусматривать возможность автоматического деления энергосистемы на сбалансированные независимо работающие части (блоки).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схем развития электрических систем тепловые электростанции, отнесенные к категориям по гражданской обороне, следует размещать вне зон возможных разрушений территорий, отнесенных к группам по гражданской обороне, и организаций, отнесенных к категории особой важности по гражданской обороне, а также вне зон возможного катастрофического затопления.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Тепловые электростанции мощностью свыше 1000000 кВт, использующие в качестве топлива уголь и мазут, следует размещать не ближе 1000 м от границ проектной застройки территорий, отнесенных к группам по гражданской обороне, и границ зон возможных сильных разрушений, установленных для организаций, отнесенных к категории особой важности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тепловых электростанций аналогичной мощности, но работающих на газовом и газомазутном топливе, удаление от границ проектной застройки территорий, отнесенных к группам по гражданской обороне, а также от границ зон возможных сильных разрушений, установленных для организаций, отнесенных к категории особой важности по гражданской обороне, может быть сокращено до 500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территориях, отнесенных к группам по гражданской обороне, размещение тепловых электростанций, независимо от их установленной мощности, допускается только за пределами селитебной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Электрические сети напряжением 500 кВ и выше, узловые подстанции напряжением 330 кВ и более в тех энергосистемах, в которых они образуют сеть высшего напряжения, следует сооружать за пределами зон возможных разрушений территорий, отнесенных к группам по гражданской обороне, и организаций, отнесенных к категории особой важности по гражданской обороне, а также вне зон возможного катастрофического затопления.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Распределительные линии электропередачи энергетических систем напряжением 35 - 110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систем электроснабжения следует предусматривать возможность применения передвижных электростанций и подстанций.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Энергосистемы и их объединения должны иметь запасные загородные защищенные диспетчерские пункты и защищенные городские диспетчерские пункты.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Загородные защищенные диспетчерские пункты должны размещаться за пределами зон возможных разрушений территорий, отнесенных к группам по гражданской обороне, и организаций, отнесенных к категории особой важности по гражданской обороне, зон возможного катастрофического затопления. Загородные защищенные диспетчерские пункты должны обеспечивать защиту персонала и оборудования в соответствии с требованиями, предъявляемыми к укрытиям разделом 7 СП 165.1325800.2014.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Защищенный городской пункт управления энергосистемой, расположенный на территории, отнесенной к группе по гражданской обороне особой важности, должен размещаться в запасном пункте управления, а расположенный на территории, отнесенной к первой и второй группе по гражданской обороне - в одном из укрытий, предназначенном для защиты обслуживающего персонала энергосистемы.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схем внешнего электроснабжения территорий, отнесенных к группам по гражданской обороне, следует предусматривать их электроснабжение от нескольких независимых и территориально разнесенных источников электроснабжения (электростанций и подстанций), часть из которых должна располагаться за пределами зон возможных разрушений.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Системы электроснабжения территорий, отнесенных к группам по гражданской обороне, должны быть спроектированы и построены с таким расчетом, чтобы была обеспечена возможность транзита электроэнергии в обход разрушенных объектов за счет сооружения коротких перемычек воздушными линиями электропередачи.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В целях повышения надежности электроснабжения линии электропередачи, расположенные на территориях, отнесенных к особой группе и к первой группе по гражданской обороне и питающие объекты обороны (объекты военного назначения), организации, имеющие </w:t>
      </w:r>
      <w:r w:rsidRPr="00B84FC3">
        <w:rPr>
          <w:rFonts w:ascii="Times New Roman" w:hAnsi="Times New Roman" w:cs="Times New Roman"/>
        </w:rPr>
        <w:lastRenderedPageBreak/>
        <w:t>мобилизационное задание; организации, обеспечивающие жизнедеятельность указанных территорий; метрополитены; участки электрифицированных железнодорожных путей; объекты газо- и водоснабжения; лечебные учреждения; особо опасные и технически сложные объекты, следует проектировать в кабельном исполнении.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обеспечения возможности снижения электрической нагрузки на территориях, отнесенных к группам по гражданской обороне, системы электроснабжения не отключаемых в военное время объектов должны быть отделены от систем электроснабжения прочих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Неотключаемые объекты должны обеспечивать электроэнергией по двум кабельным линиям от двух независимых и территориально разнесенных источников электроснабжения.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повышения надежности электроснабжения неотключаемых объектов при их проектировании и строительстве должна быть предусмотрена установка автономных резервных источников питания электроприемников. Мощность автономных резервных источников питания электроприемников определяют из расчета полноты обеспечения электроэнергией электроприемников первой категории, продолжающих работу в военное время.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Установка автономных резервных источников питания электроприемников большей мощности должна быть обоснована технико-экономическими расчетами.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схемах внутриплощадочных электрических сетей организаций-потребителей электроэнергии необходимо предусматривать меры, допускающие дистанционное кратковременное отключение отдельных объектов, периодические и кратковременные перерывы в электроснабжении.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и строительстве магистральных трубопроводов (газопроводов, нефтепроводов, продуктопроводов) необходимо предусматривать электроснабжение перекачивающих насосных и компрессорных станций от источников электроснабжения, расположенных за пределами зон возможных разрушений, а также установку на них автономных резервных источник* питания электроприемников.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Объекты, отнесенные к категории особой важности по гражданской обороне, для бесперебойного электроснабжения на случай повреждения основного источника электроснабжения должны иметь собственный автономный резервный источник питания электроприемников. Также при проектировании и строительстве указанных объектов должна предусматриваться возможность их электроснабжения от передвижного автономного резервного источника питания электроприемников, расположенного за пределами зон возможных разрушений.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территориях, отнесенных к группам по гражданской обороне, расположенных на берегах водных объектов общего пользования, следует предусматривать создание береговых устройств для приема электроэнергии от судовых энергоустановок.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объектов космической инфраструктуры, являющихся объектами использования атомной энергии, опасными производственными объектами, особо опасными, технически сложными и уникальными объектами, инженерно-технические мероприятия по гражданской обороне разрабатывают в объеме требований, установленных СП 165.1325800.2014 для соответствующих групп объектов.</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5.3.4. Газоснабжение.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настоящее время город Железногорск имеет централизованное газоснабжение. Источником газоснабжения города служит ГРС - 4 "Пасерково" в восточной части города от газопровода "Елец-Курск", закольцованого с газопроводами "Шебелинка-Брянск" и газопроводом "Уренгой-Помары-Ужгород".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От ГРС-4 газ поступает на ГГРП-1 и на населенные пункты Андросово, Магнитный, Волково и на ФОК. От ГГРП-1 к городу Железногорску проложены две нитки газопровода диаметром 500 </w:t>
      </w:r>
      <w:r w:rsidRPr="00B84FC3">
        <w:rPr>
          <w:rFonts w:ascii="Times New Roman" w:hAnsi="Times New Roman" w:cs="Times New Roman"/>
        </w:rPr>
        <w:lastRenderedPageBreak/>
        <w:t>мм высокого давления (до 0,6 Мпа) и высокого давления диаметром 300 мм (до 0,6 Мпа). От газопровода высокого давления диаметром 500 мм газ поступает на котельную N 2 МГОКа, с. Копенки, с. Троицкое, с. Городное, завод ЖБИ. От газопровода диаметром 300 мм осуществляется подача газа городу Железногорску, ДСФ, ЗРГО, хлебозаводу, городскую котельную и далее по объектам района. По городу Железногорску проложены газопроводы высокого и от ГГРП-2 газопроводы среднего давления, от которых газ поступает на ГРП и ГРШ и далее по газопроводам низкого давления для нужд населения и предприятий. Недостатком является то, что все ГРП и ШРП имеют только по одному блоку регулирования давления газа без резервного.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проектировании реконструкции и строительства систем газоснабжения при развитии проектной застройки для снижения риска при воздействии поражающих факторов техногенных и военных ЧС необходимо учитывать следующие требования СП 165.1325800.2014 к газоснабжению городских округов и поселений: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газоснабжении территорий, отнесенных к группам по гражданской обороне, от двух и более самостоятельных магистральных газопроводов подача газа должна осуществляться через газораспределительные станции, подключенные к указанным газопроводам и размещенные за границами проектной застройки указанных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новых и реконструкции действующих сетей газопотребления территорий, отнесенных к группам по гражданской обороне, следует предусматривать возможность их отключения от сетей газораспределения.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Наземные части газораспределительных станций и газорегуляторных пунктов на территориях, отнесенных к группам по гражданской обороне, а также газорегуляторных пунктов организаций, отнесенных к категории особой важности по гражданской обороне, расположенных вне территорий, отнесенных к группам по гражданской обороне, следует оборудовать подземными обводными газопроводами (байпасами) с запорной арматурой. Байпасы должны обеспечивать подачу газа в систему газораспределения при выходе из строя наземной части газораспределительных станций или газорегуляторных пунктов.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Электроснабжение электроприводов запорной арматуры диаметром 400 мм и более должно осуществляться от автономных резервных источников питания электроприемников.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территориях, отнесенных к группам по гражданской обороне, основные сети газораспределения высокого и среднего давления и отводы от них к объектам, имеющим мобилизационное задание (заказ), а также к объектам, обеспечивающим жизнедеятельность указанных территорий, должны быть подземными.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Порядок отнесения организаций к организациям, обеспечивающим жизнедеятельность территорий, отнесенных к группам по гражданской обороне, устанавливается нормативными документами или документами по стандартизации в области гражданской обороны и защиты населения и территорий от чрезвычайных ситуаций.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сетей газораспределения высокого и среднего давления на территориях, отнесенных к группам по гражданской обороне, и в организациях, отнесенных к категории особой важности по гражданской обороне, расположенных вне территорий, отнесенных к группам по гражданской обороне, приоритет следует отдавать их подземному размещению и закольцованному исполнению.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новых и реконструкции действующих сетей газоснабжения на территориях, отнесенных к группам по гражданской обороне, в основных узловых точках (на выходе из газораспределительных станций, перед газорегуляторными пунктами, а также на отводах к организациям, отнесенным к категории особой важности по гражданской обороне, расположенным вне территорий, отнесенных к группам по гражданской обороне) должны быть установлены отключающие устройства и перемычки между тупиковыми газопроводами.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Газонаполнительные станции сжиженных углеводородных газов и газонаполнительные пункты территорий, отнесенных к группам по гражданской обороне, и организаций, отнесенных к категории особой важности по гражданской обороне, расположенных вне территорий, отнесенных к группам по гражданской обороне, должны размещаться в безопасных районах.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Ввод информации в систему должен осуществляться: - с ПЭВМ (пульта управления) - формализованных сигналов оповещения, заранее заготовленной или оперативно набираемой буквенно-цифровой информации, предварительно заготовленной речевой информации;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 микрофона - оперативной речевой информации.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Адресование информации в системе: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циркулярное - всем абонентам системы;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программное - по заранее заготовленным спискам;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избирательное - в пределах одной ступени;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избирательное - через ступень.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всех вариантах адресования должен быть обеспечен сбор: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автоматических подтверждений приема сигнала - на одну ступень в каждом направлении;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ручных подтверждений: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одну ступень;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через одну ступень.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Газоснабжение территории разрабатывается в соответствии с требованиями СП 62.13330.2011 Газораспределительные системы. Актуализированная редакция "СНиП 42-01-2002 (с Изменением N 1), </w:t>
      </w:r>
      <w:hyperlink r:id="rId204">
        <w:r w:rsidRPr="00B84FC3">
          <w:rPr>
            <w:rFonts w:ascii="Times New Roman" w:hAnsi="Times New Roman" w:cs="Times New Roman"/>
          </w:rPr>
          <w:t>Правил</w:t>
        </w:r>
      </w:hyperlink>
      <w:r w:rsidRPr="00B84FC3">
        <w:rPr>
          <w:rFonts w:ascii="Times New Roman" w:hAnsi="Times New Roman" w:cs="Times New Roman"/>
        </w:rPr>
        <w:t xml:space="preserve"> безопасности систем газораспределения и газопотребления, утвержденных приказом Ростехнадзора от 15.12.2020 N 531, и учитывает требования Федерального </w:t>
      </w:r>
      <w:hyperlink r:id="rId205">
        <w:r w:rsidRPr="00B84FC3">
          <w:rPr>
            <w:rFonts w:ascii="Times New Roman" w:hAnsi="Times New Roman" w:cs="Times New Roman"/>
          </w:rPr>
          <w:t>закона</w:t>
        </w:r>
      </w:hyperlink>
      <w:r w:rsidRPr="00B84FC3">
        <w:rPr>
          <w:rFonts w:ascii="Times New Roman" w:hAnsi="Times New Roman" w:cs="Times New Roman"/>
        </w:rPr>
        <w:t xml:space="preserve"> в редакции от 21.07.1997 N 116-ФЗ "О промышленной безопасности опасных производственных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новую очередь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перекладка участка газопровода высокого давления от ГРС-4 до ГГРП-1 от поймы реки Чернь до поймы реки Рясник с увеличением диаметра с Ду = 300 мм на Ду = 400 мм;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установить ШРП в южной части города Железногорска и 6 новых ШРП и ГРП в районах нового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газопроводов высокого давления в северной и юго-западной части города Железногорска с закольцовкой с существующими сетями;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газопроводов среднего давления в северной и центральной части города Железногорска с закольцовкой с существующими сетями;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 целью оптимизации газоснабжения существующих и проектируемых районов произвести гидравлический расчет системы;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оборудовать все существующие и намечаемые ГРП и ШРП второй резервной линией регулирования, а там, где необходима закольцовка сетей, двумя ступенями регулирования давления газа;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выполнить закольцовку газопроводов низкого давления по районам: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микрорайон 11 с микрорайоном 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10 с микрорайоном 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14 с микрорайоном 12;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4 с микрорайоном 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2 с микрорайоном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 с индивидуальной застройкой;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11 с индивидуальной застройкой микрорайона Алексеевский;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Хуторской с территорией СМП;</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Трубичино с микрорайоном 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микрорайон Трубичино с территорией СМП.</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газопроводов высокого давления в западной и северной части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4 новых ГРП и ШРП в районах нового строительства.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Новые газопроводы высокого давления приняты проектом из стальных труб, для чего предусматривается активная защита трубопроводов от электрохимической коррозии.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Новые газопроводы среднего давления приняты проектом из полиэтиленовых труб по ГОСТ 18599 среднего типа на рабочее давление 0,6 мПа, что обеспечит высокую надежность, коррозионную стойкость, удобство монтажа трубопроводов.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Кроме этого, отпадает необходимость в изоляции трубопроводов и сооружении катодных станций для защиты трубопроводов от электрохимической коррозии.</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5.3.5. Система теплоснабжения.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настоящее время теплоснабжение города Железногорска осуществляется от центральной городской котельной, оборудованной 4 котлами КВГМ-100, двумя паровыми котлами ДЕ-25, одним ДЕ-10. Имеется ячейка для установки пятого котла КВГМ-100.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Паровые котлы используются для собственных нужд (разогрева резервного топлива и деаэрация воды) и для технологических нужд фабрики нетканых материалов.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Схема теплоснабжения города Железногорска 2-трубная до ТРП-13 и далее 4-трубная к жилым домам, т.е. две трубы отопления - подающая и обратная и две трубы горячего водоснабжения - подающая и циркуляционная с закрытой системой горячего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Подключенная мощность потребителей тепла с учетом горячего водоснабжения 270 гкал/ч.</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Максимальное потребление тепла за год 850 тыс. гкал/год.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Начата ликвидация ТРП с устройством мини-теплопунктов в жилых домах и двухтрубная в старой части города Железногорска, начиная от микрорайона N 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Промышленные предприятия имеют свои котельные. Самой крупной промышленной котельной промзоны является котельная N 1 в районе админзоны АО "Михайловский ГОК", оборудованная 5 котлами ПТВМ-50, 2 котлами ДКВР 10/13, 1 котлом ДКВР-20/13. Имеется </w:t>
      </w:r>
      <w:r w:rsidRPr="00B84FC3">
        <w:rPr>
          <w:rFonts w:ascii="Times New Roman" w:hAnsi="Times New Roman" w:cs="Times New Roman"/>
        </w:rPr>
        <w:lastRenderedPageBreak/>
        <w:t>резервная перемычка между котельной N 1 промзоны и центральной городской котельной.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пересмотре системы теплоснабжения города Железногорска требуется руководствоваться положениями СП 42.13330.2016 Градостроительство. Планировка и застройка городских и сельских поселений. Актуализированная редакция СНиП 2.07.01-89* (с Изменениями N 1, 2), а также положениями </w:t>
      </w:r>
      <w:hyperlink r:id="rId206">
        <w:r w:rsidRPr="00B84FC3">
          <w:rPr>
            <w:rFonts w:ascii="Times New Roman" w:hAnsi="Times New Roman" w:cs="Times New Roman"/>
          </w:rPr>
          <w:t>ФЗ-190</w:t>
        </w:r>
      </w:hyperlink>
      <w:r w:rsidRPr="00B84FC3">
        <w:rPr>
          <w:rFonts w:ascii="Times New Roman" w:hAnsi="Times New Roman" w:cs="Times New Roman"/>
        </w:rPr>
        <w:t xml:space="preserve"> "О теплоснабжении", в том числе в части, касающейся устойчивости функционирования (дублирование основных элементов, резервирование по виду топлива на теплоисточниках).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Имеющиеся и предлагаемые к размещению объекты инженерной и транспортной инфраструктур отражены на картах: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Лист 8. Карта транспортной инфраструктуры территории МО М 1:5 000;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Лист 9. Карта инженерной инфраструктуры и инженерного благоустройства территорий МО М 1:5 000.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первую очередь: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реконструируемой центральной городской котельной, установка пятого котла КВГМ-100 и увеличение общей мощности котельной до 537 Мвт;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первой резервной котельной роддома в микрорайоне 13 - 15, которая будет служить только для теплоснабжения роддома.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этом необходима реконструкция магистральных тепловых сетей по ул. Димитрова от теплокамеры N 1 до ул. Ленина с заменой трубопроводов с диаметра 500 мм на 700 мм, строительство новых тепловых сетей в микрорайонах 13 - 15, 16 и теплофикационных насосных станций в районе микрорайона N 23 и перекрестка ул. Ленина и ул. Л. Голенькова. Для улучшения экологической ситуации и экономии энергоресурсов в летнее время генеральным планом намечается приготовление горячей воды на ЦТП и ИТП при помощи электрической энергии. Котлы КВГМ-100 и мощные насосы, перекачивающие более 2 тыс. тонн воды в час только для нагрева горячей воды, могут быть остановлены для профилактического ремонта.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расчетный срок.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центральной городской котельной;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котельной N 1 промзоны;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первой резервной котельной роддома в микрорайоне N 13 - 15;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второй резервной котельной в районе дома престарелых.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этом необходимо строительство магистральных тепловых сетей к микрорайонам N 18, 19, 20 и в районах реконструируемых участков ветхого жилого фонда. Горячее водоснабжение населения и зданий соцкультбыта в летнее время намечается от ИТП (индивидуальных тепловых пунктов) с подогревом воды электрической энергией.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Жители индивидуальной жилой застройки будут снабжаться горячей водой (в летний период) от гелеосистем, установленных на кровле зданий.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зависимости от стоимости энергоносителей возможны и другие экологически чистые источники для нужд отопления и горячего водоснабжения. Например, перевод существующих котельных для производства электрической энергии и использования ее для нужд отопления, горячего водоснабжения и другие цели.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lastRenderedPageBreak/>
        <w:t>5.4. Система оповещения населения о чрезвычайных ситуациях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5.4.1. Электросвязь, проводное вещание и телевидение.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Город Железногорск телефонизирован не полностью. Телефонизация города Железногорска в настоящее время осуществляется от трех АТС - от городской АТС - 2 на 4100 номеров, находящейся по улице Ленина, 23; от городской АТС - 3 на 10200 номеров, находящейся по улице Курской, 35 и АТС-4, находящейся по ул. Курской, 35.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настоящее время емкость существующих АТС обеспечивает город Железногорск телефонной связью на 50%. Здания АТС находятся в удовлетворительном состоянии и смогут в дальнейшем обеспечивать увеличение емкостей АТС.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Оборудование АТС-3 требует замену на цифровую АТС.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 территории города Железногорска по мобильной и проводной телефонной связи осуществляется прием сообщений на единый телефон службы "112", размещенной в здании администрации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 созданием службы "112" значительно сократилось время прохождения информации о пожарах и чрезвычайных ситуациях на территории города Железногорска. Руководство пожарно-спасательной техникой из единого центра значительно повысило оперативность и эффективность применения сил и средств.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полной телефонизации города Железногорска на расчетный срок необходимо строительство АТС на 10000 номеров в 14-м микрорайоне. Город Железногорск радиофицирован. Источником радиовещания является городской радиоузел. Оборудование радиоузла удовлетворительное. Требуется замена проводного вещания на эфирное.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электромагнитный импульс, сейсмическая волна).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минимизации последствий воздействия поражающих факторов при проектировании и строительстве сетей электросвязи и проводного вещания на территории города необходимо учитывать следующие требования СП 165.1325800.2014 "Инженерно-технические мероприятия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Магистральные кабельные линии связи и магистральные радиорелейные линии связи следует прокладывать вне зон возможных разрушений.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Сетевые узлы должны обеспечивать организацию транзитных связей в обход территорий, отнесенных к группам по гражданской обороне, передачу телефонно-телеграфных каналов связи и каналов проводного звукового вещания на оконечные станции взаимосвязанной сети связи страны.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Линии передачи, станционные сооружения сетевых узлов первичной сети связи и обслуживающий их персонал следует защищать от поражающих факторов современных средств поражения в соответствии с требованиями, установленными нормативными документами в области электросвязи.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зоне возможного радиоактивного загрязнения здания незащищенных сетевых узлов выделения магистральных кабельных линий связи всех типов, здания обслуживаемых радиорелейных станций, жилые дома всех сетевых узлов следует оборудовать защитными сооружениями гражданской обороны для обслуживающего персонала и членов их семей в порядке, установленном СП 165.1325800.2014.</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Сетевые узлы, с которых обеспечивают передачу каналов для одной и той же магистральной сетевой станции, а также сетевые узлы, дислоцируемые на территории соседних субъектов Российской Федерации, следует размещать один от другого на расстоянии не менее 30 км с учетом перспектив расширения территории застройки городов по их генеральному плану.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радиорелейных линий связи по трассе магистральной кабельной линии связи допускается при условии распределения между ними пучков организуемых каналов, при этом размещение сетевых узлов единой системы электросвязи и узловых радиорелейных станций следует предусматривать с учетом возможности применения передвижных средств резервирования.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 каждой трассе следует предусматривать строительство только одной магистральной кабельной линии связи. Повторная прокладка магистральной кабельной линии связи по одной трассе с существующими магистральными кабельными линиями связи допускается в исключительных случаях - при невозможности прокладки новых трасс в заданном направлении.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Переходы магистральных кабельных линий связи через судоходные реки следует предусматривать по двум створам, разнесенным один от другого.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обеспечения надежности передачи наиболее важной информации и оперативности перестройки сети в процессе эксплуатации с учетом конкретно возникающих ситуаций следует предусматривать взаимодействие систем управления ведомственных сетей с системами оперативно-технического управления сети общего пользования единой системы электросвязи.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ведомственных первичных сетей следует предусматривать их увязку с сетью общего пользования единой системы электросвязи путем организации соединительных линий между ведомственными узлами и близлежащими сетевыми узлами связи единой системы электросвязи.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сетевых узлах следует предусматривать возможность установки оборудования службы оперативно-технического управления и резерв площадей и электропитающих устройств для организации, при необходимости, дополнительных каналов связи к объектам военного назначения и объектам федерального органа исполнительной власти, уполномоченного на решение задач в области обеспечения безопасности.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каждую 1000 км трассы кабельной или радиорелейной магистральной линии связи следует предусматривать шесть передвижных радиорелейных станций, используемых в качестве вставок при восстановлении поврежденных линий, и один спецгараж для них с помещением для хранения резервных кабелей. Спецгараж следует располагать на площадке одного из сетевых узлов данной линии, расположенного вне зон возможных разрушений.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возможности подключения подвижных средств связи к сетевым узлам на их территории следует предусматривать выносной коммутационный шкаф, соединенный с линейно-аппаратным цехом симметричными или коаксиальными линейными кабелями.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При проектировании новых или реконструкции существующих автоматических телефонных станций территорий, отнесенных к группам по гражданской обороне, следует предусматривать: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прокладку кабелей межшкафных связей с расчетом передачи части абонентской емкости из каждого района автоматических телефонных станций в соседние районы;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прокладку соединительных кабелей от ведомственных автоматических телефонных станций к ближайшим распределительным шкафам городской телефонной сети;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установку на автоматических телефонных станциях специальной аппаратуры циркулярного вызова и дистанционного управления средствами оповещения гражданской обороны (по заданию территориальных органов федерального органа исполнительной власти, уполномоченного на решение задач в области гражданской обороны).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территориях, отнесенных к группам по гражданской обороне, при проектировании защищенных пунктов управления следует предусматривать размещение в них узлов связи. От пунктов управления промышленными предприятиями до этих узлов связи следует прокладывать подземные кабельные линии связи в обход наземных коммутационных устройств.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имеющих федеральное и оборонное значение передающих и приемных радиостанций (радиоцентров) в запасных пунктах управления следует предусматривать необходимое количество резервных быстро разворачиваемых антенн, а также установку: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 менее двух коротковолновых передатчиков общей мощностью 20 кВт - для передающих радиостанций (радиоцентров);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 менее 10% от общего числа радиоприемников с автономными источниками электроснабжения - для приемных радиостанций (радиоцентров).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Мощность этих источников электроснабжения определяют потреблением электроэнергии указанным оборудованием.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передающих и приемных радиостанций (радиоцентров) следует прокладывать соединительные линии к сетевым узлам единой системы электросвязи и загородным узлам связи пунктов управления, с которых обеспечивается работа этих радиостанций (радиоцентров), а также предусматривать соединительные линии между соответствующими передающими и приемными радиостанциями (радиоцентрами) в обход территорий, отнесенных к группам по гражданской обороне, и организаций, отнесенных к категориям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Городские сети проводного радиовещания должны обеспечивать устойчивую работу систем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проектировании этих сетей на территориях, отнесенных к группам по гражданской обороне, следует предусматривать: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кабельные линии 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подвижные средства резервирования станционных устройств;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резервные подвижные средства оповещения сетей проводного вещания всех городов.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Радиотрансляционные сети городских округов и поселений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повышения устойчивости работы центрального, регионального и зонального радиовещания следует предусматривать: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строительство защищенных запасных центров вещания и кабельных линий их привязки к коммутационно-распределительным аппаратным, создаваемым на узлах связи федерального органа исполнительной власти, уполномоченного на решение задач в области электросвязи. При этом ограждающие конструкции защищенных сооружений запасных центров вещания должны рассчитывать в соответствии с требованиями, предъявляемыми к убежищам гражданской обороны;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размещение радиовещательных комплексов федерального и регионального значения в защищенных рабочих помещениях соответствующих запасных пунктов управления органов исполнительной власти, а также строительство кабельных линий их привязки к запасным центрам вещания федерального органа исполнительной власти, уполномоченного на решение задач в области электросвязи;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передачу (распространение) программ вещания только по кабельным магистральным и внутризоновым линиям связи сети общего пользования единой системы электросвязи;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создание в составе объектов связи федерального органа исполнительной власти, уполномоченного на решение задач в области электросвязи, обслуживаемых усилительных пунктов, радиоцентров и др., расположенных за пределами зон возможных разрушений и зон вероятного катастрофического затопления, дублирующих аппаратно-студийные блоки и пункты подключения передвижных средств.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Повышение устойчивости радиовещания на территориях, отнесенных к группам по гражданской обороне, следует обеспечивать путем: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размещения радиовещательных комплексов местных теле-, радиокомитетов и коммутационно-распределительных аппаратных федерального органа исполнительной власти, уполномоченного на решение задач в области электросвязи, в защищенных рабочих помещениях запасных пунктов управления органов местного самоуправления территорий, отнесенных к группам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передачи (распространения) программ вещания только по кабельным магистральным и внутризоновым линиям связи сети общего пользования единой системы электросвязи, а также по кабельным радиотрансляционным сетям территорий, отнесенных к группам по гражданской обороне, перечень которых согласовывается федеральным органом исполнительной власти, уполномоченным на решение задач в области гражданской обороны, и федеральным органом исполнительной власти, уполномоченным на решение задач в области электросвязи;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использования радиодомов, радиоцентров и радиовещательных речевых студий предприятий связи на территориях, не отнесенных к группам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радиорелейных станций и станций космической связи за пределами зон возможных разрушений и зон вероятного катастрофического затопления.</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 xml:space="preserve">5.4.2. Локальные системы оповещения в районах размещения потенциально опасных </w:t>
      </w:r>
      <w:r w:rsidRPr="00B84FC3">
        <w:rPr>
          <w:rFonts w:ascii="Times New Roman" w:hAnsi="Times New Roman" w:cs="Times New Roman"/>
        </w:rPr>
        <w:lastRenderedPageBreak/>
        <w:t>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Строительство вышеуказанных объектов без предварительного согласования с органами МЧС России не предусматривать.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Согласно </w:t>
      </w:r>
      <w:hyperlink r:id="rId207">
        <w:r w:rsidRPr="00B84FC3">
          <w:rPr>
            <w:rFonts w:ascii="Times New Roman" w:hAnsi="Times New Roman" w:cs="Times New Roman"/>
          </w:rPr>
          <w:t>Постановлению</w:t>
        </w:r>
      </w:hyperlink>
      <w:r w:rsidRPr="00B84FC3">
        <w:rPr>
          <w:rFonts w:ascii="Times New Roman" w:hAnsi="Times New Roman" w:cs="Times New Roman"/>
        </w:rPr>
        <w:t xml:space="preserve"> Совета Министров - Правительства Российской Федерации от 01.03.93 N 178 "О создании локальных систем оповещения в районах размещения потенциально опасных объектов" при проектировании потенциально опасных объектов, последствия аварий на которых могут выходить за пределы этих объектов и создавать угрозу жизни и здоровью людей, необходимо проектировать локальные системы оповещения.</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5.4.3. Система оповещения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Администрация города Железногорска оповещается по МГТС с ЕДДС. Основное городское население оповещается администрацией города Железногорска по имеющимся телефонам МГТС, мобильной связи. Прогнозируемое время оповещения всего населения города Железногорска по проводным телефонным средствам связи с момента получения сигналов - до 12 часов.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военное время (продолжение производственной деятельности) доведение сигналов гражданской обороны до находящегося на территории объектов технического персонала будет осуществляться по автоматизированной системе централизованного оповещения населения Курской области (с использованием уличных сирен и громкоговорителей, местного радиовещания).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Система оповещения ГО объекта должна обеспечивать: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прием сообщений из автоматизированной системы централизованного оповещения населения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подачу предупреждающего сигнала "Внимание всем";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доведение речевой информации до обслуживающего персонала объектов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доведения сигналов ГО до населения города Железногорска используются сирены С-40, установленные по следующим адресам: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Ул. Красных Партизан, 9 (проф. МГОК);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Ул. Мира, 10/10;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3. Ул. Ленина 11;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Ул. Камарова 19;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5. Ул. Гагарина 21;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6. Ул. Мира (шейная фабрика);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7. Ул. Ленина, 58;</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8. Ул. Димитрова,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9. Ул. Сентюрева,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10. Ул. Ленина 68;</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11. Завод "Кристалл".</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Техническая характеристика сирены С-40 - при установке на высоте 20 м радиус действия </w:t>
      </w:r>
      <w:r w:rsidRPr="00B84FC3">
        <w:rPr>
          <w:rFonts w:ascii="Times New Roman" w:hAnsi="Times New Roman" w:cs="Times New Roman"/>
        </w:rPr>
        <w:lastRenderedPageBreak/>
        <w:t>составляет 1000 м. Также оповещение участников дорожного движения возможно через приемники радиовещания, расположенные на автотранспорте.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Система оповещения руководящего состава, органов управления ГОЧС, населения и сил РСЧС должна обеспечить оперативное и своевременное доведение сигналов и информации о ЧС до: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органов управления;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руководящего состава, сил и средств муниципального звена РСЧС;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том числе: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прием сообщений из автоматизированной системы централизованного оповещения населения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подачу предупредительного сигнала "Внимание всем!", сигналов управления и оповещения о ЧС;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доведение информации до работающих на объектах экономики.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Сети проводного вещания в своем составе предусматривают: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кабельные линии 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подвижные средства резервирования стационарных устройств;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резервные подвижные средства оповещения сетей проводного вещания.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Радиотрансляционная сеть должна иметь требуемое по расчету число громкоговорящих средств оповещения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Организация оповещения жителей, не включенных в систему централизованного оповещения, может осуществляться патрульными машинами ОВД, оборудованными громкоговорящими устройствами, выделяемыми по плану взаимодействия.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Требуется проектирование и строительство системы оповещения ГО на территории города Железногорска с включением в АСЦО области через ЕДДС, в том числе с соблюдением следующих требований СП 165.1325800.2014 "Инженерно-технические мероприятия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оповещения населения об опасностях, возникающих при ведении военных действий или вследствие этих действий, а также при чрезвычайных ситуациях, должны быть созданы технические системы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федеральном уровне - федеральная система оповещения (на территории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межрегиональном уровне - межрегиональная система оповещения (на территории федерального округа);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региональном уровне - региональная система оповещения (на территории субъекта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муниципальном уровне - местная система оповещения (на территории муниципального образования);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на объектовом уровне - объектовые, на опасных производственных объектах классов опасности I и II, особо радиационно опасных объектах, ядерно опасных производственных объектах, гидротехнических сооружениях чрезвычайно высокой и высокой опасности, в случае, если последствия потенциальных аварий на указанных объектах могут выходить за пределы их территории и причинять вред жизни и здоровью населения, проживающего или осуществляющего хозяйственную деятельность в районах размещения этих объектов, - локальные системы оповещения, создаваемые в порядке, установленном законодательством Российской Федерации в области гражданской обороны и защиты населения и территорий от чрезвычайных ситуаций.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Системы оповещения предназначены для: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доведения до органов управления и сил гражданской обороны сигналов (распоряжений) о введении установленных степеней готовности;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циркулярного оповещения должностных лиц по служебным и квартирным телефонам сети связи общего пользования и ведомственным сетям 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подачи универсального сигнала "Внимание всем!" (в мирное время) и сигнала "Воздушная тревога!" (в военное время) с помощью электросирен, сигнально громкоговорящих установок, громкоговорителей и доведение сигналов и информации оповещения до населения и органов управления;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переключения сетей проводного, теле- и радиовещания для передачи речевых сообщений и информирования населения с городских и загородных запасных пунктов управления.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обеспечения надежного оповещения должно быть предусмотрено: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управление системами с городского, загородного и подвижного пунктов управления (кроме объектовой системы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размещение центров (пунктов) управления оповещением в помещениях, защищенных от воздействия опасных факторов чрезвычайных ситуаций мирного и военного времени в соответствии с требованиями нормативных технических документов гражданской обороны;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автономное (децентрализованное) управление муниципальными, локальными и объектовыми системами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прием и передача сигналов управления по территориально разнесенным каналам связи, в различных системах передачи;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размещение, используемых в интересах оповещения центров (студий) теле- и радиовещания, средств связи и аппаратуры оповещения, на запасных пунктах управления органов исполнительной власти субъектов Российской Федерации и организаций, разрабатываемых в соответствии с требованиями нормативных технических документов Главного управления специальных программ Президента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создание и использование запасов мобильных средств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Комплексы технических средств оповещения должны обеспечивать: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подготовку и хранение речевых и буквенно-цифровых сообщений, программ оповещения, вариантов (сценариев) и режимов запуска систем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формирование, передачу и прием информации оповещения (формализованных сигналов), речевых и буквенно-цифровых сообщений;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дистанционное управление средствами оповещения населения, должностных лиц и органов управления;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управление с не менее трех центров (пунктов) оповещения одного уровня в соответствии с установленной системой приоритетов;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взаимное уведомление центров (пунктов) оповещения одного уровня о задействовании сети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приоритеты сигналам оповещения по отношению к работе пользователей отбираемого канала и вышестоящим инстанциям по отношению к нижестоящим;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документирование на электронном носителе и печатающем устройстве ПЭВМ процесса оповещения и действий оперативного дежурного.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Ввод информации в систему должен осуществляться: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 ПЭВМ (пульта управления) - формализованных сигналов оповещения, заранее заготовленной или оперативно набираемой буквенно-цифровой информации, предварительно заготовленной речевой информации;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 микрофона - оперативной речевой информации.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Адресование информации в системе: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циркулярное - всем абонентам системы;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программное - по заранее заготовленным спискам;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избирательное - в пределах одной ступени;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избирательное - через ступень.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всех вариантах адресования должен быть обеспечен сбор:</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автоматических подтверждений приема сигнала - на одну ступень в каждом направлении;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ручных подтверждений: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одну ступень;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через одну ступень.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Способы обмена информацией со взаимодействующими органами управления при оповещении должны быть организованы в автоматическом, автоматизированном и ручном режимах.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Создание и совершенствование системы оповещения населения должны осуществлять: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базе комплексов технических средств оповещения, разработанных под контролем федерального органа исполнительной власти, осуществляющего государственную политику в области гражданской обороны и уполномоченного на решение задач в области гражданской обороны, прошедших в установленном порядке приемочные испытания и принятых к серийному производству на территории Российской Федерации;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 учетом развития сетей и систем связи, сетей теле- и радиовещания.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Все подсистемы систем оповещения населения должны сопрягаться на программно-аппаратном уровне.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Сопряжение систем оповещения населения вышестоящего уровня с системами оповещения населения нижестоящего уровня является обязательством вышестоящего постоянно действующего органа управления Единой государственной системы предупреждения и ликвидации </w:t>
      </w:r>
      <w:r w:rsidRPr="00B84FC3">
        <w:rPr>
          <w:rFonts w:ascii="Times New Roman" w:hAnsi="Times New Roman" w:cs="Times New Roman"/>
        </w:rPr>
        <w:lastRenderedPageBreak/>
        <w:t>чрезвычайных ситуаций, кроме систем оповещения объектового уровня. Техническое и программное сопряжение объектовых систем оповещения с региональной системой оповещения является обязательством собственника объекта.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 мирное время системы оповещения могут использоваться в целях реализации задач по защите населения и территорий от чрезвычайных ситуаций природного и техногенного характера.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Диагностирование состояния технических средств оповещения в системе должно обеспечиваться: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автоматическим контролем состояния с использованием встроенных программно-технических средств - не реже одного раза в 30 мин;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передачей контрольных (тестовых) сообщений как циркулярно по всей сети, так и выборочно по установленному в ходе эксплуатации графику, но не реже одного раза в сутки.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федеральном и межрегиональных уровнях система оповещения должна обладать встроенными аппаратно-программными средствами имитозащиты передаваемых сигналов оповещения по классу стойкости не ниже 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федеральном и межрегиональных уровнях информацию должны передавать по формату и порядку передаваемых сигналов и формализованных сообщений в соответствии с применяемым алгоритмом по защите информации.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Основой информационного обеспечения системы оповещения населения должны быть территориально-разнесенные базы данных и специальное программное обеспечение, включающие в себя информацию об элементах системы, порядке установления связи, оповещаемых абонентах, исполнительных устройствах своего и подчиненных уровней управления с использованием единых классификаторов объектов, свойств и признаков для описания всех информационных ресурсов.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этом также должны выполнять следующие требования: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состав, структура и способы организации данных должны обеспечивать наличие всех необходимых учетных реквизитов объектов оповещения, разделение информации по категориям и независимость представления данных об объектах оповещения от других функциональных подсистем;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информационный обмен между компонентами системы должен быть обеспечен средствами межведомственной сети связи и передачи данных с гарантированной доставкой команд управления и сообщений (информации) абоненту или центру (пункту)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при информационном взаимодействии со смежными системами должна быть обеспечена полная автономность программных и аппаратных средств системы оповещения, независимость подсистемы приема/отправки команд и информации оповещения от изменения категории информации, способов хранения и режима работы (автоматическом или ручном).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Технические средства систем оповещения на объектах должны быть размещены в специально выделенном помещении (помещениях) с ограниченным доступом и оснащенных сигнализацией, выведенной на рабочее место дежурного персонала.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Сохранность информации в системах должна обеспечиваться при отключении электропитания, отказах отдельных элементов технических средств оповещения и авариях на сетях 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Требования к стандартизации и унификации программных средств, применяемых в системах оповещения и информирования населения, должны быть обеспечены за счет применения унифицированных компонентов и средств из состава: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общего и базового программного обеспечения;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систем управления базами данных;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сетевых операционных систем;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стандартизованных для алфавитно-цифровых и графических интерфейсов.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Стандартизацию и унификацию технических средств оповещения должны обеспечивать посредством применения серийно выпускаемых средств вычислительной техники и коммуникационного оборудования повышенной надежности, используемого в мультисервисных сетях связи нового поколения. Должна быть предусмотрена унификация аппаратуры по комплектным изделиям и элементам их технического сопряжения.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Системы оповещения должны удовлетворять следующим требованиям: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автоматическом способе передачи время прохождения сигналов на направлении оповещения не должно быть более: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- 80 с с вероятностью 0,95 - в системе;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- 30 с с вероятностью 0,95 - в федеральном звене;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- 30 с с вероятностью 0,95 - в межрегиональном звене;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- 12 с с вероятностью 0,95 - в региональном (территориальном) звене;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- 8 с с вероятностью 0,95 - в местном звене.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автоматизированном способе передачи информации допустимое время на прием, обработку и передачу сигналов оповещения и управления не должно превышать 60 с с вероятностью 0,95 в каждом звене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Вероятность ошибки при приеме сигналов на направлении оповещения не должна превышать: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- 10 - в системе;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- 10 - в федеральном звене;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- 10 - в межрегиональном звене;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- 10 - в региональном (территориальном) звене.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Разборчивость слов при передаче информации должна быть не менее 93% в каждом звене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Система оповещения должна обеспечивать передачу сообщений и сигналов в подчиненные органы управления и силы гражданской обороны при всех воздействующих факторах военного времени с вероятностью не ниже 0,95 для федерального и межрегионального звеньев управления, 0,9 - для регионального звена управления и 0,85 - для муниципального и объектового звеньев управления.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Коэффициент готовности, характеризующий способность системы оповещения немедленно приступить к передаче сигналов и информации оповещения органам управления и силам гражданской обороны в любой обстановке, в целом должен быть не менее 0,994, в федеральном звене - 0,99999; в межрегиональном звене - 0,9999; в региональном (территориальном звене) - 0,999; в местном звене - 0,995.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Достоверность приема речевой информации должна соответствовать второму классу </w:t>
      </w:r>
      <w:r w:rsidRPr="00B84FC3">
        <w:rPr>
          <w:rFonts w:ascii="Times New Roman" w:hAnsi="Times New Roman" w:cs="Times New Roman"/>
        </w:rPr>
        <w:lastRenderedPageBreak/>
        <w:t>качества: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слоговая разборчивость - не хуже 75%;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словесная разборчивость - не хуже 97%.</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Надежность системы оповещения должна составлять не менее 12 лет непрерывной работы.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Управляемость системой оповещения должна обеспечивать изменение своего состояния в заданных пределах при воздействиях на нее органов управления связью и оповещения в соответствии с изменениями обстановки в условиях военного времени.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Требования по надежности и ее составляющим - безотказности, долговечности, ремонтопригодности, сохраняемости: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средняя наработка на отказ изделия должна составлять не менее 10000 ч;</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среднее время восстановления работоспособного состояния средства связи и оповещения - не более 30 мин с учетом замены неисправного блока и без учета времени на доставку;</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средний срок сохраняемости средств связи и оповещения - не менее 12 лет при хранении его в условиях отапливаемых и неотапливаемых хранилищ с температурой воздуха от минус 40°С до плюс 40°С и относительной влажностью воздуха - 80%;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средний срок службы составных частей средств связи и оповещения до списания - не менее 12 лет;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средний ресурс составных частей средства связи и оповещения до первого капитального ремонта - не менее 10000 ч.</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Подвижные подсистемы системы оповещения населения следует размещать на транспортных средствах повышенной готовности и проходимости.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Электропитание технических средств оповещения следует осуществлять от сети гарантированного электропитания, в том числе от источников автономного питания.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Сети вещания операторов связи должны обеспечивать централизованную передачу населению сигналов оповещения и информации, формируемых комплексами технических средств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Проектирование локальных систем оповещения, объектовых систем оповещения, а также систем оповещения городских и сельских поселений и их техническое сопряжение с региональной автоматизированной системой централизованного оповещения на основе сети проводного радиовещания следует осуществлять в соответствии с СП 133.13330.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осуществления приема, обработки и передачи аудио- и (или) аудиовизуальных, а также иных сообщений об угрозе возникновения, о возникновении чрезвычайных ситуаций и правилах поведения населения создают специализированные технические средства оповещения и информирования населения в местах массового пребывания людей (далее - специализированные технические средства).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Специализированные технические средства должны удовлетворять следующим требованиям.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Специализированные технические средства не должны: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влиять на безопасность дорожного движения;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 ограничивать видимость как в направлении движения, так и боковую (в том числе ограничивать видимость технических средств организации дорожного движения или мешать их </w:t>
      </w:r>
      <w:r w:rsidRPr="00B84FC3">
        <w:rPr>
          <w:rFonts w:ascii="Times New Roman" w:hAnsi="Times New Roman" w:cs="Times New Roman"/>
        </w:rPr>
        <w:lastRenderedPageBreak/>
        <w:t>восприятию участниками дорожного движения);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снижать прочность, устойчивость и надежность конструкций, зданий и сооружений, на которых они размещены;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создавать помехи для прохода пешеходов и механизированной уборки дорог;</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быть установлены в местах, где их размещение и эксплуатация может наносить ущерб природному комплексу, иметь сходство по внешнему виду, изображению, звуковому эффекту с техническими средствами организации дорожного движения и специальными сигналами, создавать впечатление нахождения на дороге пешеходов, транспортных средств, животных, других предметов.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Специализированные технические средства, располагаемые внутри помещений, следует устанавливать в местах наибольшего пребывания людей (залы ожидания, вестибюли, основные входы и выходы из помещений и т.п.) в соответствии с СП 133.13330 и СП 134.13330.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Специализированные технические средства, располагаемые вне помещений, не должны размещаться: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одной опоре с дорожными знаками, светофорами, в створе и в одном сечении с ними;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аварийно-опасных участках дорог, железнодорожных переездах, мостовых сооружениях, в туннелях и под путепроводами, а также на расстоянии менее 350 м от них вне населенных пунктов и менее 50 м - в населенных пунктах;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участках дорог с высотой насыпи земляного полотна более 2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над проезжей частью;</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дорожных ограждениях;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деревьях, скалах и других природных объектах;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участках дорог с расстоянием видимости менее 350 м вне населенных пунктов и менее 150 м - в населенных пунктах;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ближе 25 м от остановок маршрутных транспортных средств;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пешеходных переходах и пересечениях автомобильных дорог на одном уровне, а также на расстоянии менее 150 м от них вне населенных пунктов и менее 50 м - в населенных пунктах.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сбоку от дороги на расстоянии менее 10 м от бровки земляного полотна дороги (бордюрного камня) вне населенных пунктов и менее 5 м - в населенных пунктах.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размещении специализированных технических средств на разделительной полосе расстояние от края конструкции или опоры до края проезжей части должно составлять не менее 2,5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Специализированные технические средства должны оснащать:</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системой пожаротушения и системой аварийного отключения от электропитания;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табло с указанием (идентификацией) эксплуатирующей организации.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Опоры отдельно стоящих специализированных технических средств должны быть изготовлены из материалов, обеспечивающих достаточную устойчивость при ветровой нагрузке и эксплуатации.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Фундаменты отдельно стоящих специализированных технических средств не должны </w:t>
      </w:r>
      <w:r w:rsidRPr="00B84FC3">
        <w:rPr>
          <w:rFonts w:ascii="Times New Roman" w:hAnsi="Times New Roman" w:cs="Times New Roman"/>
        </w:rPr>
        <w:lastRenderedPageBreak/>
        <w:t>выступать над уровнем земли или тротуара. В исключительных случаях, когда заглубление фундамента невозможно, допускается размещение фундаментов без заглубления при наличии бортового камня или дорожных ограждений.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Магистральные кабельные линии связи и магистральные радиорелейные линии связи следует прокладывать вне зон возможных разрушений.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Для обеспечения надежности передачи наиболее важной информации и оперативности перестройки сети в процессе эксплуатации с учетом конкретно возникающих ситуаций следует предусматривать взаимодействие систем управления ведомственных сетей с системами оперативно-технического управления сети общего пользования единой системы электросвязи.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Радиотрансляционные сети городских округов и поселений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 также пунктов, касающихся органов местного самоуправления "</w:t>
      </w:r>
      <w:hyperlink r:id="rId208">
        <w:r w:rsidRPr="00B84FC3">
          <w:rPr>
            <w:rFonts w:ascii="Times New Roman" w:hAnsi="Times New Roman" w:cs="Times New Roman"/>
          </w:rPr>
          <w:t>Положения</w:t>
        </w:r>
      </w:hyperlink>
      <w:r w:rsidRPr="00B84FC3">
        <w:rPr>
          <w:rFonts w:ascii="Times New Roman" w:hAnsi="Times New Roman" w:cs="Times New Roman"/>
        </w:rPr>
        <w:t xml:space="preserve"> о системах оповещения населения", утвержденного приказом МЧС России, Минкомсвязи России от 31 июля 2020 г. N 578/365.</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Основным средством доведения до населения условного сигнала "Внимание всем!" являются электрические сирены, которые должны быть установлены на проектируемой территории с таким расчетом, чтобы обеспечить, по возможности, ее сплошное звукопокрытие.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Желательный уровень сигнала звука сирены представляет собой громкость звука, выраженную в децибелах, которая необходима, чтобы быть услышанной в месте восприятия звука. Измерения показали, что, для того чтобы достаточно надежно оповестить население, требуется создать уровень сигнала сирены в тихом спальном районе порядка 60 - 65 дБ, в промышленных зонах 70 - 75 дБ, а в очень шумных районах порядка 80 - 85 дБ.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Громкость наиболее распространенной в системах оповещения нашей страны сирены наружной установки типа С-40 составляет всего 82 - 83 дБ на расстоянии 30 м, что обеспечивает радиус эффективного звукопокрытия порядка 0,3 км.</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Уровни шумов на территории МО "город Железногорск"</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5.4.1</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746"/>
        <w:gridCol w:w="2293"/>
      </w:tblGrid>
      <w:tr w:rsidR="00916647" w:rsidRPr="00B84FC3">
        <w:tc>
          <w:tcPr>
            <w:tcW w:w="6746"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источников шума</w:t>
            </w:r>
          </w:p>
        </w:tc>
        <w:tc>
          <w:tcPr>
            <w:tcW w:w="22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Эквивалентный уровень шума, дБ</w:t>
            </w:r>
          </w:p>
        </w:tc>
      </w:tr>
      <w:tr w:rsidR="00916647" w:rsidRPr="00B84FC3">
        <w:tc>
          <w:tcPr>
            <w:tcW w:w="674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Территория больниц, санаториев</w:t>
            </w:r>
          </w:p>
        </w:tc>
        <w:tc>
          <w:tcPr>
            <w:tcW w:w="22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r>
      <w:tr w:rsidR="00916647" w:rsidRPr="00B84FC3">
        <w:tc>
          <w:tcPr>
            <w:tcW w:w="674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Территории, непосредственно прилегающие к жилым домам</w:t>
            </w:r>
          </w:p>
        </w:tc>
        <w:tc>
          <w:tcPr>
            <w:tcW w:w="22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45 - 65</w:t>
            </w:r>
          </w:p>
        </w:tc>
      </w:tr>
      <w:tr w:rsidR="00916647" w:rsidRPr="00B84FC3">
        <w:tc>
          <w:tcPr>
            <w:tcW w:w="674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Улицы и дороги местного значения</w:t>
            </w:r>
          </w:p>
        </w:tc>
        <w:tc>
          <w:tcPr>
            <w:tcW w:w="22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73 - 75</w:t>
            </w:r>
          </w:p>
        </w:tc>
      </w:tr>
      <w:tr w:rsidR="00916647" w:rsidRPr="00B84FC3">
        <w:tc>
          <w:tcPr>
            <w:tcW w:w="674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Магистральные улицы и дороги районного значения</w:t>
            </w:r>
          </w:p>
        </w:tc>
        <w:tc>
          <w:tcPr>
            <w:tcW w:w="22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81 - 82</w:t>
            </w:r>
          </w:p>
        </w:tc>
      </w:tr>
      <w:tr w:rsidR="00916647" w:rsidRPr="00B84FC3">
        <w:tc>
          <w:tcPr>
            <w:tcW w:w="674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Магистральные улицы и дороги общегородского значения</w:t>
            </w:r>
          </w:p>
        </w:tc>
        <w:tc>
          <w:tcPr>
            <w:tcW w:w="229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84 - 85</w:t>
            </w:r>
          </w:p>
        </w:tc>
      </w:tr>
      <w:tr w:rsidR="00916647" w:rsidRPr="00B84FC3">
        <w:tc>
          <w:tcPr>
            <w:tcW w:w="6746"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lastRenderedPageBreak/>
              <w:t>Федеральные дороги</w:t>
            </w:r>
          </w:p>
        </w:tc>
        <w:tc>
          <w:tcPr>
            <w:tcW w:w="229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86 - 87</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Международный стандарт выражает мощность звука сирен в виде уровня шума в децибелах, производимого на удалении 30 м от сирены. Например, громкость наиболее распространенной в системах оповещения нашей страны сирены наружной установки типа С-40 при уровне звукового давления в 120 дБ и эквивалентном уровне шума 82 - 83 дБ в расчетной точке оповещения создаст необходимое превышение в 10 дБ (при установке на высоте 10 м) на расстоянии 25 м, что обеспечивает радиус эффективного звукопокрытия порядка 0,3 км. Значения радиусов действия электросирены С-40, в зависимости от звукового давления электросирены, уровня шумов на данной территории и высоты установки сирены, даны в таблице.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Радиусы действия электросирены С-40</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5.4.2</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31"/>
        <w:gridCol w:w="1417"/>
        <w:gridCol w:w="1417"/>
        <w:gridCol w:w="1417"/>
        <w:gridCol w:w="1417"/>
      </w:tblGrid>
      <w:tr w:rsidR="00916647" w:rsidRPr="00B84FC3">
        <w:tc>
          <w:tcPr>
            <w:tcW w:w="3231" w:type="dxa"/>
            <w:vMerge w:val="restart"/>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Эквивалентный</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уровень шума, ДБ</w:t>
            </w:r>
          </w:p>
        </w:tc>
        <w:tc>
          <w:tcPr>
            <w:tcW w:w="5668" w:type="dxa"/>
            <w:gridSpan w:val="4"/>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Радиус действия С-40, (м) при высоте установки сирены</w:t>
            </w:r>
          </w:p>
        </w:tc>
      </w:tr>
      <w:tr w:rsidR="00916647" w:rsidRPr="00B84FC3">
        <w:tc>
          <w:tcPr>
            <w:tcW w:w="3231" w:type="dxa"/>
            <w:vMerge/>
          </w:tcPr>
          <w:p w:rsidR="00916647" w:rsidRPr="00B84FC3" w:rsidRDefault="00916647">
            <w:pPr>
              <w:pStyle w:val="ConsPlusNormal"/>
              <w:rPr>
                <w:rFonts w:ascii="Times New Roman" w:hAnsi="Times New Roman" w:cs="Times New Roman"/>
              </w:rPr>
            </w:pP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 м</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 м</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 м</w:t>
            </w:r>
          </w:p>
        </w:tc>
        <w:tc>
          <w:tcPr>
            <w:tcW w:w="1417"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 м</w:t>
            </w:r>
          </w:p>
        </w:tc>
      </w:tr>
      <w:tr w:rsidR="00916647" w:rsidRPr="00B84FC3">
        <w:tc>
          <w:tcPr>
            <w:tcW w:w="32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св. 1000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св. 1000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св. 1000</w:t>
            </w:r>
          </w:p>
        </w:tc>
      </w:tr>
      <w:tr w:rsidR="00916647" w:rsidRPr="00B84FC3">
        <w:tc>
          <w:tcPr>
            <w:tcW w:w="32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550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св. 1000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св. 1000</w:t>
            </w:r>
          </w:p>
        </w:tc>
      </w:tr>
      <w:tr w:rsidR="00916647" w:rsidRPr="00B84FC3">
        <w:tc>
          <w:tcPr>
            <w:tcW w:w="32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380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ок. 1000</w:t>
            </w:r>
          </w:p>
        </w:tc>
      </w:tr>
      <w:tr w:rsidR="00916647" w:rsidRPr="00B84FC3">
        <w:tc>
          <w:tcPr>
            <w:tcW w:w="32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275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480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800</w:t>
            </w:r>
          </w:p>
        </w:tc>
      </w:tr>
      <w:tr w:rsidR="00916647" w:rsidRPr="00B84FC3">
        <w:tc>
          <w:tcPr>
            <w:tcW w:w="32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180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310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500</w:t>
            </w:r>
          </w:p>
        </w:tc>
      </w:tr>
      <w:tr w:rsidR="00916647" w:rsidRPr="00B84FC3">
        <w:tc>
          <w:tcPr>
            <w:tcW w:w="32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200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300</w:t>
            </w:r>
          </w:p>
        </w:tc>
      </w:tr>
      <w:tr w:rsidR="00916647" w:rsidRPr="00B84FC3">
        <w:tc>
          <w:tcPr>
            <w:tcW w:w="32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170</w:t>
            </w:r>
          </w:p>
        </w:tc>
      </w:tr>
      <w:tr w:rsidR="00916647" w:rsidRPr="00B84FC3">
        <w:tc>
          <w:tcPr>
            <w:tcW w:w="32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80</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w:t>
            </w:r>
          </w:p>
        </w:tc>
      </w:tr>
      <w:tr w:rsidR="00916647" w:rsidRPr="00B84FC3">
        <w:tc>
          <w:tcPr>
            <w:tcW w:w="32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45</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60</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 соответствии с СП 3.13130.2009 "Свод правил. Системы противопожарной защиты. Система оповещения и управления эвакуацией людей при пожаре. Требования пожарной безопасности" громкоговорители и звуковые колонки устанавливаются без регуляторов громкости и разъемных устройств.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определения потребности сирен и громкоговорителей для населенных пунктов, в том числе в местах проектируемой застройки, необходимо произвести замеры технологических фоновых шумов с целью определения размеров зон покрытия и дополнительной установки сирен и громкоговорителей согласно нижеприведенного расчета.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международному стандарту, уровень звукового давления наиболее распространенной в системах оповещения нашей страны сирены наружной установки типа С-40 составляет 120 - 118 дБ на расстоянии 1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города Железногорска средний, максимальный эквивалентный уровень шума в дневной период можно принять равным 55 дБ, наиболее рациональной является установка сирен на высоте не менее 20 м с помощью вышек. Радиус эффективного звукопокрытия в этом случае составит 1000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Площадь звукопокрытия в этом случае составляет:</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noProof/>
          <w:position w:val="-8"/>
        </w:rPr>
        <w:drawing>
          <wp:inline distT="0" distB="0" distL="0" distR="0">
            <wp:extent cx="848995" cy="2413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41300"/>
                    </a:xfrm>
                    <a:prstGeom prst="rect">
                      <a:avLst/>
                    </a:prstGeom>
                    <a:noFill/>
                    <a:ln>
                      <a:noFill/>
                    </a:ln>
                  </pic:spPr>
                </pic:pic>
              </a:graphicData>
            </a:graphic>
          </wp:inline>
        </w:drawing>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Количество электросирен С-40 в этом случае определяем по формуле: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Р = S / S</w:t>
      </w:r>
      <w:r w:rsidRPr="00B84FC3">
        <w:rPr>
          <w:rFonts w:ascii="Times New Roman" w:hAnsi="Times New Roman" w:cs="Times New Roman"/>
          <w:vertAlign w:val="subscript"/>
        </w:rPr>
        <w:t>озв.</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Таким образом, для территории города Железногорска количество устройств оповещения составит более 11 устройств, в том числе с радиусами эффективного звукопокрытия 1000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Места размещения и эффективные радиусы звукопокрытия устройств оповещения отражены на Карте территорий, подверженных риску возникновения ЧС природного и техногенного характера.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целом, использование только электросирен, не имеющих возможности речевого сопровождения переданных сигналов, в настоящее время малоэффективно.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Наибольшую эффективность при звукопокрытии можно достичь при использовании выходных акустических устройств (ВАУ), которые совмещают в себе функции и электросирены и громкоговорителя. При этом радиусы звукопокрытия в качестве электросирен аналогичны С-40, радиусы звукопокрытия в качестве громкоговорителя возрастают в зависимости от мощности.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Диаграмма направленности звука сирен С-40 - круговая. Диаграмма направленности ВАУ - сектор в 30 - 80 градусов. В случае замены сирен на ВАУ необходимо для получения круговой диаграммы иметь до 5 устройств в узле оповещения.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 звукового давления ВАУ (рупорный громкоговоритель) на 1 метре в зависимости от мощности производится следующим образом - чувствительность громкоговорителя + 3 дБ на каждое удвоение мощности.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5.4.3</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268"/>
        <w:gridCol w:w="2268"/>
      </w:tblGrid>
      <w:tr w:rsidR="00916647" w:rsidRPr="00B84FC3">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Вт</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 Вт</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 Вт</w:t>
            </w:r>
          </w:p>
        </w:tc>
      </w:tr>
      <w:tr w:rsidR="00916647" w:rsidRPr="00B84FC3">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128 дБ</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131 дБ</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134 дБ</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Максимальное звуковое давление рупорного громкоговорителя ГР ХХХ.02 на 1 метре в зависимости от подаваемой мощности в диапазоне частот.</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5.4.4</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268"/>
        <w:gridCol w:w="2268"/>
      </w:tblGrid>
      <w:tr w:rsidR="00916647" w:rsidRPr="00B84FC3">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 Вт</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50 Вт</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100 Вт</w:t>
            </w:r>
          </w:p>
        </w:tc>
      </w:tr>
      <w:tr w:rsidR="00916647" w:rsidRPr="00B84FC3">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124 дБ</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 дБ</w:t>
            </w:r>
          </w:p>
        </w:tc>
        <w:tc>
          <w:tcPr>
            <w:tcW w:w="2268"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 дБ</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Расчет звукового давления в зависимости от расстояния производится следующим - образом звуковое давление в одном метре от громкоговорителя - 7 дБ. На каждое удвоение расстояния при этом расчетный уровень звукового давления должен превышать уровень шума на 5 - 7 дБ.</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Высота расположения громкоговорителей определяется зоной прямой видимости оптимальная высота расположения при отсутствии высотных строений 15 - 20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Радиус действия при расположении рупорных громкоговорителей на высоте не менее 20 м над уровнем земли для 4 рупоров ГР100.02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5.4.5</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680"/>
        <w:gridCol w:w="680"/>
        <w:gridCol w:w="680"/>
        <w:gridCol w:w="680"/>
        <w:gridCol w:w="680"/>
        <w:gridCol w:w="680"/>
        <w:gridCol w:w="680"/>
        <w:gridCol w:w="680"/>
        <w:gridCol w:w="680"/>
        <w:gridCol w:w="680"/>
      </w:tblGrid>
      <w:tr w:rsidR="00916647" w:rsidRPr="00B84FC3">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дБ</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130</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123</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116</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109</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102</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88</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81</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74</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67</w:t>
            </w:r>
          </w:p>
        </w:tc>
      </w:tr>
      <w:tr w:rsidR="00916647" w:rsidRPr="00B84FC3">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метры</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128</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256</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512</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Радиус действия при расположении рупорных громкоговорителей на высоте не менее 20 м над уровнем земли для 4 рупоров ГР50.02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5.4.6</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680"/>
        <w:gridCol w:w="680"/>
        <w:gridCol w:w="680"/>
        <w:gridCol w:w="680"/>
        <w:gridCol w:w="680"/>
        <w:gridCol w:w="680"/>
        <w:gridCol w:w="680"/>
        <w:gridCol w:w="680"/>
        <w:gridCol w:w="680"/>
        <w:gridCol w:w="680"/>
      </w:tblGrid>
      <w:tr w:rsidR="00916647" w:rsidRPr="00B84FC3">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дБ</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127</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120</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113</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106</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99</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95</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85</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78</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71</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w:t>
            </w:r>
          </w:p>
        </w:tc>
      </w:tr>
      <w:tr w:rsidR="00916647" w:rsidRPr="00B84FC3">
        <w:tc>
          <w:tcPr>
            <w:tcW w:w="96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метры</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16</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32</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64</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128</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256</w:t>
            </w:r>
          </w:p>
        </w:tc>
        <w:tc>
          <w:tcPr>
            <w:tcW w:w="680"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512</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Данные приведены для сигнала сирена "Внимание всем!" с учетом среднего звукового давления.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целом целесообразно в целях оповещения использовать сочетание сирен С-40 и узлов ВАУ на основе комплекса технических средств оповещения с передачей сигналов по радиоканалу, разработанной в г. Владимире.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использовании телефонных сетей и каналов управления для оповещения населения о ЧС в местах проживания необходимо руководствоваться сводом правил СП 133.13330.2012 "Сети проводного радиовещания и оповещения в зданиях и сооружениях. Нормы проектирования" (с Изменением N 1).</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соответствии с </w:t>
      </w:r>
      <w:hyperlink r:id="rId210">
        <w:r w:rsidRPr="00B84FC3">
          <w:rPr>
            <w:rFonts w:ascii="Times New Roman" w:hAnsi="Times New Roman" w:cs="Times New Roman"/>
          </w:rPr>
          <w:t>Указом</w:t>
        </w:r>
      </w:hyperlink>
      <w:r w:rsidRPr="00B84FC3">
        <w:rPr>
          <w:rFonts w:ascii="Times New Roman" w:hAnsi="Times New Roman" w:cs="Times New Roman"/>
        </w:rPr>
        <w:t xml:space="preserve"> Президента Российской Федерации от 13.11.2012 N 1522 "О создании комплексной системы экстренного оповещения населения об угрозе возникновения или о возникновении чрезвычайных ситуаций" на территории города Железногорска может быть осуществлено проектирование КСЭОН, сопряженной с РАСЦО и обеспечивающей: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своевременное и гарантированное доведение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возможность сопряжения технических устройств,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использование современных информационных технологий, электронных и печатных средств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 правилах поведения и способах защиты в таких ситуациях.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5.5. Проведение эвакуационных мероприятий в чрезвычайных ситуациях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Территория г. Железногорска, расположенная вне зоны возможных сильных разрушений при воздействии обычных средств поражения на объекты (организации), отнесенные к категории по гражданской обороне, расположена в безопасном районе.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Эвакуация населения из зоны возможных сильных разрушений предусматривается на территорию г. Железногорска, расположенную вне зоны возможных опасностей.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планировании мероприятий по эвакуации населения в безопасные районы необходимо руководствоваться положениями Постановления Правительства Российской Федерации от </w:t>
      </w:r>
      <w:r w:rsidRPr="00B84FC3">
        <w:rPr>
          <w:rFonts w:ascii="Times New Roman" w:hAnsi="Times New Roman" w:cs="Times New Roman"/>
        </w:rPr>
        <w:lastRenderedPageBreak/>
        <w:t>22.06.2004 N 303ДСП "О порядке эвакуации населения, материальных и культурных ценностей в безопасные районы", а также распоряжением Администрации Курской области от 29.05.2017 N 248-раДСП "Об организации эвакуации населения, материальных и культурных ценностей Курской области в безопасные районы".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5.6. Обеспечение защиты населения в защитных сооружениях</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вопросы обеспечения защиты населения в защитных сооружениях находятся в компетенции МУ "Управление по делам гражданской обороны и чрезвычайным ситуациям города Железногорска", расположенного по адресу: г. Железногорск, переулок Автолюбителей, 3.</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имеется 40 защитных сооружений гражданской обороны (ЗС ГО) (убежищ) вместимостью от 100 до 2750 человек (25 ЗС ГО на территории АО "Михайловский ГОК им А.В. Варичева", промплощадка ДСФ АО "МГОК"; район УЖДТ АО "МГОК" около кислородной станции; ул. Мира, 1; г. Железногорск 5, Киевский проезд - 2; ул. Мира, 44; ул. Мира, 22; АО "Специализированный застройщик ЗЖБИ-3", промплощадка 2, на территории завода; бывшая база ОРСА, АО "МГОК", в районе ГК "ГОТЭК"; ул. Мира, 67 (2 шт.); ЗАО "Железногорский хлебозавод", промплощадка 2;, АБК хлебозавода; ул. Энтузиастов, 10, территория бывшего завода "Кристалл" (2 шт.); ЗАО "Железногорский вагоноремонтный завод", промплощадка 2, АБК завода; ул. Парковая, 6а), а также имеются заглубленные помещения и другие сооружения подземного пространства (подвалы, погреба) на объектах жилого фонда и социального назначения.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Градостроительные (проектные) ограничения (предложения)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Согласно СП 165.1325800.2014 Инженерно-технические мероприятия по гражданской обороне. Актуализированная редакция СНиП 2.01.51-90 (с Изменением N 1) к объектам гражданской обороны относят: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защитные сооружения гражданской обороны;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санитарно-обмывочные пункты;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станции обеззараживания одежды и техники;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специализированные складские помещения для хранения имущества гражданской обороны;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иные объекты, предназначенные для обеспечения проведения мероприятий по гражданской обороне.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осуществления укрытия людей в военное время и при необходимости в чрезвычайных ситуациях природного и техногенного характера следует предусматривать необходимое количество защитных сооружений гражданской обороны (далее - защитные сооружения).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Защитные сооружения подразделяют на: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убежища;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противорадиационные укрытия;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укрытия.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Порядок создания убежищ и иных объектов гражданской обороны утвержден </w:t>
      </w:r>
      <w:hyperlink r:id="rId211">
        <w:r w:rsidRPr="00B84FC3">
          <w:rPr>
            <w:rFonts w:ascii="Times New Roman" w:hAnsi="Times New Roman" w:cs="Times New Roman"/>
          </w:rPr>
          <w:t>Постановлением</w:t>
        </w:r>
      </w:hyperlink>
      <w:r w:rsidRPr="00B84FC3">
        <w:rPr>
          <w:rFonts w:ascii="Times New Roman" w:hAnsi="Times New Roman" w:cs="Times New Roman"/>
        </w:rPr>
        <w:t xml:space="preserve"> Правительства РФ от 29.11.1999 N 1309 (ред. от 30.10.2019) "О Порядке создания убежищ и иных объектов гражданской обороны" (далее - ППРФ от 29.11.1999 N 1309).</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соответствии с </w:t>
      </w:r>
      <w:hyperlink r:id="rId212">
        <w:r w:rsidRPr="00B84FC3">
          <w:rPr>
            <w:rFonts w:ascii="Times New Roman" w:hAnsi="Times New Roman" w:cs="Times New Roman"/>
          </w:rPr>
          <w:t>пунктом 3</w:t>
        </w:r>
      </w:hyperlink>
      <w:r w:rsidRPr="00B84FC3">
        <w:rPr>
          <w:rFonts w:ascii="Times New Roman" w:hAnsi="Times New Roman" w:cs="Times New Roman"/>
        </w:rPr>
        <w:t xml:space="preserve"> ППРФ от 29.11.1999 N 1309 для защиты наибольшей </w:t>
      </w:r>
      <w:r w:rsidRPr="00B84FC3">
        <w:rPr>
          <w:rFonts w:ascii="Times New Roman" w:hAnsi="Times New Roman" w:cs="Times New Roman"/>
        </w:rPr>
        <w:lastRenderedPageBreak/>
        <w:t>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 создаются укрытия.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соответствии с </w:t>
      </w:r>
      <w:hyperlink r:id="rId213">
        <w:r w:rsidRPr="00B84FC3">
          <w:rPr>
            <w:rFonts w:ascii="Times New Roman" w:hAnsi="Times New Roman" w:cs="Times New Roman"/>
          </w:rPr>
          <w:t>пунктом 4</w:t>
        </w:r>
      </w:hyperlink>
      <w:r w:rsidRPr="00B84FC3">
        <w:rPr>
          <w:rFonts w:ascii="Times New Roman" w:hAnsi="Times New Roman" w:cs="Times New Roman"/>
        </w:rPr>
        <w:t xml:space="preserve"> ППРФ от 29.11.1999 N 1309 для укрытия населения используются имеющиеся ЗС ГО и (или) приспосабливаются под ЗС ГО в период мобилизации и в военное время заглубленные помещения и другие сооружения подземного пространства, включая метрополитены.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Для ЗС ГО радиус сбора укрываемых следует принимать в соответствии с </w:t>
      </w:r>
      <w:hyperlink r:id="rId214">
        <w:r w:rsidRPr="00B84FC3">
          <w:rPr>
            <w:rFonts w:ascii="Times New Roman" w:hAnsi="Times New Roman" w:cs="Times New Roman"/>
          </w:rPr>
          <w:t>СП 88.13330.2014</w:t>
        </w:r>
      </w:hyperlink>
      <w:r w:rsidRPr="00B84FC3">
        <w:rPr>
          <w:rFonts w:ascii="Times New Roman" w:hAnsi="Times New Roman" w:cs="Times New Roman"/>
        </w:rPr>
        <w:t xml:space="preserve"> Защитные сооружения гражданской обороны. Актуализированная редакция СНиП II-11-77* (с Изменениями N 1, 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проектировании необходимо руководствоваться положениями </w:t>
      </w:r>
      <w:hyperlink r:id="rId215">
        <w:r w:rsidRPr="00B84FC3">
          <w:rPr>
            <w:rFonts w:ascii="Times New Roman" w:hAnsi="Times New Roman" w:cs="Times New Roman"/>
          </w:rPr>
          <w:t>СП 88.13330.2014</w:t>
        </w:r>
      </w:hyperlink>
      <w:r w:rsidRPr="00B84FC3">
        <w:rPr>
          <w:rFonts w:ascii="Times New Roman" w:hAnsi="Times New Roman" w:cs="Times New Roman"/>
        </w:rPr>
        <w:t xml:space="preserve"> Защитные сооружения гражданской обороны. Актуализированная редакция СНиП II-11-77* (с Изменениями N 1, 2), СП 165.1325800.2014 Инженерно-технические мероприятия по гражданской обороне. Актуализированная редакция СНиП 2.01.51-90 (с Изменением N 1) и национальными стандартами в области гражданской обороны.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5.7. Проведение маскировочных мероприятий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 рамках формирования концепции комплексной маскировки, представляющей собой совокупность научно-обоснованных взглядов и принципов на обеспечение защиты наиболее важных (ключевых) объектов отраслей экономики и систем государственного управления от воздействия на них современных средств поражения, уделяется решению одной из основных задач в области гражданской обороны - проведение мероприятий по видам маскировки.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Подготовка к ведению маскировочных мероприятий на объектах и территориях осуществляется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Основные требования к маскировочным мероприятиям изложены в главе 10 СП 165.1325800.2014 (в ред. от 26.11.2020 N 725/пр) "Свод правил. Инженерно-технические мероприятия по гражданской обороне. Актуализированная редакция СНиП 2.01.51-90".</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объектам и территориям могут быть применены следующие виды маскировочных мероприятий: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световая маскировка;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световая маскировка, скрытие, имитация, а также демонстративные действия;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комплексная маскировка территорий;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комплексная маскировка организаций.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В соответствии с </w:t>
      </w:r>
      <w:hyperlink r:id="rId216">
        <w:r w:rsidRPr="00B84FC3">
          <w:rPr>
            <w:rFonts w:ascii="Times New Roman" w:hAnsi="Times New Roman" w:cs="Times New Roman"/>
          </w:rPr>
          <w:t>п. 11</w:t>
        </w:r>
      </w:hyperlink>
      <w:r w:rsidRPr="00B84FC3">
        <w:rPr>
          <w:rFonts w:ascii="Times New Roman" w:hAnsi="Times New Roman" w:cs="Times New Roman"/>
        </w:rPr>
        <w:t xml:space="preserve"> Постановления Правительства РФ от 26.11.2007 N 804 (ред. от 30.09.2019) "Об утверждении Положения о гражданской обороне в Российской Федерации" основными мероприятиями по гражданской обороне, осуществляемыми в целях световой маскировки и других видов маскировки, являются: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1) определение перечня объектов, подлежащих маскировке;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2)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3) создание и поддержание организациями, отнесенными в установленном порядке к </w:t>
      </w:r>
      <w:r w:rsidRPr="00B84FC3">
        <w:rPr>
          <w:rFonts w:ascii="Times New Roman" w:hAnsi="Times New Roman" w:cs="Times New Roman"/>
        </w:rPr>
        <w:lastRenderedPageBreak/>
        <w:t>категориям по гражданской обороне, и организациями, обеспечивающими выполнение мероприятий по гражданской обороне,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световой маскировке и другим видам маскировки;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4)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2"/>
        <w:rPr>
          <w:rFonts w:ascii="Times New Roman" w:hAnsi="Times New Roman" w:cs="Times New Roman"/>
        </w:rPr>
      </w:pPr>
      <w:r w:rsidRPr="00B84FC3">
        <w:rPr>
          <w:rFonts w:ascii="Times New Roman" w:hAnsi="Times New Roman" w:cs="Times New Roman"/>
        </w:rPr>
        <w:t>6. Перечень мероприятий по обеспечению пожарной безопасности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6.1. Характеристика выполнения требований по обеспечению пожарной безопасности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Повышению степени пожарной опасности может служить расположение на территории города Железногорска кустарниковой растительности, смешанных лесов в овражно-балочной сети.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Переносу огня на территории города Железногорска может служить возникновение пожаров (палов) пожнивных остатков, травяной и кустарниковой растительности на полях сельхозтоваропроизводителей и в прилегающей овражно-балочной сети.</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Размещение пожаровзрывоопасных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имеются 2 взрывопожароопасных объекта, входящие в перечень потенциально опасных объектов, расположенных на территории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Перечень потенциальных опасных объектов утвержден на заседании КЧС и ОПБ Администрации Курской области 31 октября 2019 года (протокол N 24).</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5"/>
        <w:rPr>
          <w:rFonts w:ascii="Times New Roman" w:hAnsi="Times New Roman" w:cs="Times New Roman"/>
        </w:rPr>
      </w:pPr>
      <w:r w:rsidRPr="00B84FC3">
        <w:rPr>
          <w:rFonts w:ascii="Times New Roman" w:hAnsi="Times New Roman" w:cs="Times New Roman"/>
        </w:rPr>
        <w:t>Взрывопожароопасные объекты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rPr>
          <w:rFonts w:ascii="Times New Roman" w:hAnsi="Times New Roman" w:cs="Times New Roman"/>
        </w:rPr>
      </w:pPr>
      <w:r w:rsidRPr="00B84FC3">
        <w:rPr>
          <w:rFonts w:ascii="Times New Roman" w:hAnsi="Times New Roman" w:cs="Times New Roman"/>
        </w:rPr>
        <w:t>Таблица 6.1.1</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33"/>
        <w:gridCol w:w="1915"/>
        <w:gridCol w:w="3345"/>
        <w:gridCol w:w="1814"/>
        <w:gridCol w:w="1304"/>
      </w:tblGrid>
      <w:tr w:rsidR="00916647" w:rsidRPr="00B84FC3">
        <w:tc>
          <w:tcPr>
            <w:tcW w:w="63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191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предприятия</w:t>
            </w:r>
          </w:p>
        </w:tc>
        <w:tc>
          <w:tcPr>
            <w:tcW w:w="33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Почтовый адрес,</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контактных телефонов</w:t>
            </w:r>
          </w:p>
        </w:tc>
        <w:tc>
          <w:tcPr>
            <w:tcW w:w="181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Опасные вещества,</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w:t>
            </w:r>
          </w:p>
        </w:tc>
        <w:tc>
          <w:tcPr>
            <w:tcW w:w="1304"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Класс опасности</w:t>
            </w:r>
          </w:p>
        </w:tc>
      </w:tr>
      <w:tr w:rsidR="00916647" w:rsidRPr="00B84FC3">
        <w:tc>
          <w:tcPr>
            <w:tcW w:w="9011" w:type="dxa"/>
            <w:gridSpan w:val="5"/>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ВЗРЫВОПОЖАРООПАСНЫЕ ОБЪЕКТЫ</w:t>
            </w:r>
          </w:p>
        </w:tc>
      </w:tr>
      <w:tr w:rsidR="00916647" w:rsidRPr="00B84FC3">
        <w:tc>
          <w:tcPr>
            <w:tcW w:w="9011" w:type="dxa"/>
            <w:gridSpan w:val="5"/>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город Железногорск</w:t>
            </w:r>
          </w:p>
        </w:tc>
      </w:tr>
      <w:tr w:rsidR="00916647" w:rsidRPr="00B84FC3">
        <w:tc>
          <w:tcPr>
            <w:tcW w:w="63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91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МУП "Гортеплосеть"</w:t>
            </w:r>
          </w:p>
        </w:tc>
        <w:tc>
          <w:tcPr>
            <w:tcW w:w="3345"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307130,</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Мира, 50,</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тел. 8 (47148) 2-49-04,</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директор Дроздов</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Александр Александрович,</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тел. 8 (47148) 3-30-10, 2-65-07</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Мазут до 661 т</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r>
      <w:tr w:rsidR="00916647" w:rsidRPr="00B84FC3">
        <w:tc>
          <w:tcPr>
            <w:tcW w:w="63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91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"Михайловский ГОК им. А.В. Варичева"</w:t>
            </w:r>
          </w:p>
        </w:tc>
        <w:tc>
          <w:tcPr>
            <w:tcW w:w="334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307170,</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ул. Ленина, 21,</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управляющий директор</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Захаров Антон Григорьевич,</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тел. 8 (47148) 9-41-05,</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факс 8 (47148) 4-64-96</w:t>
            </w:r>
          </w:p>
        </w:tc>
        <w:tc>
          <w:tcPr>
            <w:tcW w:w="181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ГСМ - 860 т,</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ВВ - 420 т,</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производство кислорода - 380 м</w:t>
            </w:r>
            <w:r w:rsidRPr="00B84FC3">
              <w:rPr>
                <w:rFonts w:ascii="Times New Roman" w:hAnsi="Times New Roman" w:cs="Times New Roman"/>
                <w:vertAlign w:val="superscript"/>
              </w:rPr>
              <w:t>3</w:t>
            </w:r>
            <w:r w:rsidRPr="00B84FC3">
              <w:rPr>
                <w:rFonts w:ascii="Times New Roman" w:hAnsi="Times New Roman" w:cs="Times New Roman"/>
              </w:rPr>
              <w:t>/ч,</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мазут - 635 т</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Предприятие МУП "Гортеплосеть" специализируется на выработке тепловой энергии и постановке потребителям.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Наиболее вероятным риском являются пожары, в том числе: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разлив мазута и загрязнение почвы и грунтовых вод;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образование горящего разлития (образование горящих разлитий и факелов, пожар с последующим вовлечением окружающего оборудования и транспортных средств, несущих конструкций, трубопроводов) и как следствие выброс в атмосферу вредных газообразных и дисперсных веществ при горении нефтепродукта.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Предприятие АО "Михайловский ГОК им. А.В. Варичева" специализируется на добыче и очистке руды открытым способом, очистке окатышей (опасные вещества: ГСМ, ВВ, мазут, производство кислорода).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Наиболее вероятным риском являются пожары, в том числе: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аварийный взрыв хранилища ВМ;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разрыв железнодорожной цистерны, образование зоны разлива нефтепродукта, взрыв ТВС;</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нарушение герметичности резервуара с пожаром в резервуаре, горением нефтепродукта с последующим разрывом резервуара, взрывом ТВС, разрушением обвалования и соседнего оборудования, зданий и сооружений, распространением горящего разлития по территории;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аварийный разлив масла, механическое повреждение оборудования с выходом кислорода в помещение машинного зала, взрыв смеси.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Противопожарное водоснабжение.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Противопожарный водопровод, объединенный с хозяйственно-питьевым, проектируется по кольцевой системе, что позволяет производить пожаротушение пожарными гидрантами, устанавливаемыми в колодцах на трассах водопроводных сетей вдоль проездов с интервалами, определяемые расчетом, учитывающим суммарный расход воды на пожаротушение и пропускную способность устанавливаемого типа гидрантов ГОСТ Р 53961-2010 "Гидранты пожарные подземные. Общие технические требования. Методы испытаний" и ГОСТ Р 53250-2009 "Техника пожарная. Колонка пожарная. Общие технические требования. Методы испытаний".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имеется 442 пожарных гидранта. В хозяйственном ведении МУП "Горводоканал" находятся 3 пожарных гидранта; 406 эксплуатируются МУП "Горводоканал" в составе водопроводной сети; 33 гидранта по актам раздела границ балансовой принадлежности и эксплуатационной ответственности принадлежат предприятиями, организациями и учреждениями г. Железногорска.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6.1.2</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Сведения о местоположении и количестве пожарных гидрантов,</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расположенных на территории муниципального образования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 Железногорск</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3"/>
        <w:gridCol w:w="2119"/>
      </w:tblGrid>
      <w:tr w:rsidR="00916647" w:rsidRPr="00B84FC3">
        <w:tc>
          <w:tcPr>
            <w:tcW w:w="6803"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Адрес местоположения (количество ПГ)</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Количество</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Старая часть города 1</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Старая часть города 2</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35</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СМП</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Старая часть города 4</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lastRenderedPageBreak/>
              <w:t>Квартал 16 - 17</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1</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Старая часть города 3</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2</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5</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13</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3,4</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7</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19</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8 - 9</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39</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10</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11</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22</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12</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12 А</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21</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14</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14 промзона</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ч/сектор Шанхай 1 - 2</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Алексеевский пр-д</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Заречный</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23</w:t>
            </w:r>
          </w:p>
        </w:tc>
      </w:tr>
      <w:tr w:rsidR="00916647" w:rsidRPr="00B84FC3">
        <w:tc>
          <w:tcPr>
            <w:tcW w:w="6803"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Микрорайон Трубичино</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r>
      <w:tr w:rsidR="00916647" w:rsidRPr="00B84FC3">
        <w:tc>
          <w:tcPr>
            <w:tcW w:w="6803" w:type="dxa"/>
          </w:tcPr>
          <w:p w:rsidR="00916647" w:rsidRPr="00B84FC3" w:rsidRDefault="00916647">
            <w:pPr>
              <w:pStyle w:val="ConsPlusNormal"/>
              <w:ind w:firstLine="708"/>
              <w:jc w:val="both"/>
              <w:rPr>
                <w:rFonts w:ascii="Times New Roman" w:hAnsi="Times New Roman" w:cs="Times New Roman"/>
              </w:rPr>
            </w:pPr>
            <w:r w:rsidRPr="00B84FC3">
              <w:rPr>
                <w:rFonts w:ascii="Times New Roman" w:hAnsi="Times New Roman" w:cs="Times New Roman"/>
              </w:rPr>
              <w:t>ИТОГО:</w:t>
            </w:r>
          </w:p>
        </w:tc>
        <w:tc>
          <w:tcPr>
            <w:tcW w:w="2119" w:type="dxa"/>
            <w:vAlign w:val="center"/>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442</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Необходимый напор для тушения пожара создается передвижными автомотопомпами пожарных команд.</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г. Железногорске числится 9 участков территории, не обеспеченных источниками наружного противопожарного водоснабжения (расстояние до ближайшего источника наружного противопожарного водоснабжения 500 и более метров или водоотдача водопроводной сети менее 10 литров в секунду) (далее - безводные участки), что негативно сказывается на организации тушения пожаров: ул. Черняховская, ул. Восточная (СМП), ул. Радищева (СМП), ул. Мичурина (СМП), ул. Лесная (СМП), СО "Горняк", СО "Мичуринец", СО "Городские сады", СНТ "Родничок".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 целью выработки предложений по обеспечению бесперебойной подачи огнетушащих веществ при тушении пожаров, произошедших на территории безводных участков, а также в случаях выхода из строя имеющегося наружного противопожарного водоснабжения необходимо предусмотреть возможное строительство (реконструкцию, обустройство) площадок (пирсов) с твердым покрытием для установки пожарных автомобилей и забора воды в любое время года или системы наружного противопожарного водоснабжения.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Проходы, проезды и подъезды к зданиям, сооружениям и строениям.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Системы подъезда пожарных автомобилей к зданиям общеобразовательных учреждений, </w:t>
      </w:r>
      <w:r w:rsidRPr="00B84FC3">
        <w:rPr>
          <w:rFonts w:ascii="Times New Roman" w:hAnsi="Times New Roman" w:cs="Times New Roman"/>
        </w:rPr>
        <w:lastRenderedPageBreak/>
        <w:t>детских дошкольных образовательных учреждений, лечебных учреждений имеются, однако не все соответствуют требованиям, особенно в существующей застройке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Подъезды к естественным водоемам для заправки пожарных автомобилей расположены в пределах городских территорий в районе городского водохранилища, прудов на реках Речица, Рясник и Чернь, пирсом не оборудованы.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Дорожная городская сеть развита удовлетворительно, центральные улицы асфальтированы, в районах садоводческих и дачных товариществ - грунтовые, текущий ремонт и обслуживание обеспечивает своевременное прибытие пожарной техники в сложных погодных условиях.</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Необходимо оборудовать подъезды к естественным водоемам (прудам) для заправки пожарных автомобилей.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Противопожарные расстояния между зданиями, сооружениями и строениями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Анализ имеющихся противопожарных расстояний в исторически сложившейся застройке между жилыми, общественными и административными зданиями, зданиями, сооружениями и строениями организаций показывает, что: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- 11% не соответствует требованиям;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на территориях приусадебных земельных участков 11% не соответствует требованиям;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от объектов (распределительные и регулирующие устройства) и сетей газоснабжения до соседних объектов защиты - 98% соответствуют требованиям.</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4"/>
        <w:rPr>
          <w:rFonts w:ascii="Times New Roman" w:hAnsi="Times New Roman" w:cs="Times New Roman"/>
        </w:rPr>
      </w:pPr>
      <w:r w:rsidRPr="00B84FC3">
        <w:rPr>
          <w:rFonts w:ascii="Times New Roman" w:hAnsi="Times New Roman" w:cs="Times New Roman"/>
        </w:rPr>
        <w:t>Размещение подразделений пожарной охраны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В соответствии с расписанием выездов пожарной охраны на тушение пожаров противопожарную защиту территории города Железногорска осуществляют силы противопожарной службы МЧС России по Курской области (11 пожарно-спасательная часть (1-го разряда с опорным пунктом пожаротушения по охране г. Железногорска) ГУ МЧС России по Курской области, ФГБУ "15 пожарная часть федеральной противопожарной службы Государственной противопожарной службы по Курской области (договорная)" (промплощадка, территория ДОК АО "Михайловский ГОК им. А.В. Варичева"), отдельный пожарный пост "Вагонмаш" ОКУ "ППС Курской области" (г. Железногорск), Железногорский военизированный горноспасательный взвод филиала ВГСО Юга и Центра ФГУП "ВГСЧ" (на опасных производственных объектах АО "Михайловский ГОК").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Время прибытия первого подразделения к месту вызова не превышает - 10 минут.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Добровольная пожарная охрана - отсутствует.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Ведомственная пожарная охрана - отсутствует.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Частная пожарная охрана - отсутствует.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Муниципальная пожарная охрана - отсутствует.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Размещение и оборудование пожарных депо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Железногорска размещены: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- 11 пожарно-спасательная часть (1-го разряда с опорным пунктом пожаротушения по охране г. Железногорска) ГУ МЧС России по Курской области;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ФГБУ "15 пожарная часть федеральной противопожарной службы Государственной противопожарной службы по Курской области (договорная)";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отдельный пожарный пост "Вагонмаш" ОКУ ППС Курской области (г. Железногорск).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Адрес и оборудование пожарных частей указаны в таблице "Перечень сил и средств подразделений пожарной охраны и аварийно-спасательных формирований города Железногорска".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Перечень сил и средств подразделений пожарной охраны</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и аварийно-спасательных формирований города Железногорска</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right"/>
        <w:outlineLvl w:val="5"/>
        <w:rPr>
          <w:rFonts w:ascii="Times New Roman" w:hAnsi="Times New Roman" w:cs="Times New Roman"/>
        </w:rPr>
      </w:pPr>
      <w:r w:rsidRPr="00B84FC3">
        <w:rPr>
          <w:rFonts w:ascii="Times New Roman" w:hAnsi="Times New Roman" w:cs="Times New Roman"/>
        </w:rPr>
        <w:t>Таблица 6.1.3</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0"/>
        <w:gridCol w:w="2109"/>
        <w:gridCol w:w="1911"/>
        <w:gridCol w:w="1191"/>
        <w:gridCol w:w="1980"/>
        <w:gridCol w:w="1028"/>
        <w:gridCol w:w="1304"/>
      </w:tblGrid>
      <w:tr w:rsidR="00916647" w:rsidRPr="00B84FC3">
        <w:tc>
          <w:tcPr>
            <w:tcW w:w="57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N</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п\п</w:t>
            </w:r>
          </w:p>
        </w:tc>
        <w:tc>
          <w:tcPr>
            <w:tcW w:w="210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Наименование подразделений пожарной охраны</w:t>
            </w:r>
          </w:p>
        </w:tc>
        <w:tc>
          <w:tcPr>
            <w:tcW w:w="19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Место дислокации</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Номер телефона</w:t>
            </w:r>
          </w:p>
        </w:tc>
        <w:tc>
          <w:tcPr>
            <w:tcW w:w="19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Техника, стоящая на вооружении</w:t>
            </w:r>
          </w:p>
        </w:tc>
        <w:tc>
          <w:tcPr>
            <w:tcW w:w="102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Общая численность личного состава</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Численность личного состава в боевом расчете</w:t>
            </w:r>
          </w:p>
        </w:tc>
      </w:tr>
      <w:tr w:rsidR="00916647" w:rsidRPr="00B84FC3">
        <w:tc>
          <w:tcPr>
            <w:tcW w:w="57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210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11 ПСЧ ПСО ФПС ГПС ГУ МЧС России по Курской области</w:t>
            </w:r>
          </w:p>
        </w:tc>
        <w:tc>
          <w:tcPr>
            <w:tcW w:w="19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Мира, 65</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(47148)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4-36-11</w:t>
            </w:r>
          </w:p>
        </w:tc>
        <w:tc>
          <w:tcPr>
            <w:tcW w:w="1980" w:type="dxa"/>
          </w:tcPr>
          <w:p w:rsidR="00916647" w:rsidRPr="00B84FC3" w:rsidRDefault="00916647">
            <w:pPr>
              <w:pStyle w:val="ConsPlusNormal"/>
              <w:jc w:val="center"/>
              <w:rPr>
                <w:rFonts w:ascii="Times New Roman" w:hAnsi="Times New Roman" w:cs="Times New Roman"/>
                <w:lang w:val="en-US"/>
              </w:rPr>
            </w:pPr>
            <w:r w:rsidRPr="00B84FC3">
              <w:rPr>
                <w:rFonts w:ascii="Times New Roman" w:hAnsi="Times New Roman" w:cs="Times New Roman"/>
              </w:rPr>
              <w:t>АЦ</w:t>
            </w:r>
            <w:r w:rsidRPr="00B84FC3">
              <w:rPr>
                <w:rFonts w:ascii="Times New Roman" w:hAnsi="Times New Roman" w:cs="Times New Roman"/>
                <w:lang w:val="en-US"/>
              </w:rPr>
              <w:t>-40(5557);</w:t>
            </w:r>
          </w:p>
          <w:p w:rsidR="00916647" w:rsidRPr="00B84FC3" w:rsidRDefault="00916647">
            <w:pPr>
              <w:pStyle w:val="ConsPlusNormal"/>
              <w:jc w:val="center"/>
              <w:rPr>
                <w:rFonts w:ascii="Times New Roman" w:hAnsi="Times New Roman" w:cs="Times New Roman"/>
                <w:lang w:val="en-US"/>
              </w:rPr>
            </w:pPr>
            <w:r w:rsidRPr="00B84FC3">
              <w:rPr>
                <w:rFonts w:ascii="Times New Roman" w:hAnsi="Times New Roman" w:cs="Times New Roman"/>
              </w:rPr>
              <w:t>АЦ</w:t>
            </w:r>
            <w:r w:rsidRPr="00B84FC3">
              <w:rPr>
                <w:rFonts w:ascii="Times New Roman" w:hAnsi="Times New Roman" w:cs="Times New Roman"/>
                <w:lang w:val="en-US"/>
              </w:rPr>
              <w:t xml:space="preserve"> 4,0-40 (43253);</w:t>
            </w:r>
          </w:p>
          <w:p w:rsidR="00916647" w:rsidRPr="00B84FC3" w:rsidRDefault="00916647">
            <w:pPr>
              <w:pStyle w:val="ConsPlusNormal"/>
              <w:jc w:val="center"/>
              <w:rPr>
                <w:rFonts w:ascii="Times New Roman" w:hAnsi="Times New Roman" w:cs="Times New Roman"/>
                <w:lang w:val="en-US"/>
              </w:rPr>
            </w:pPr>
            <w:r w:rsidRPr="00B84FC3">
              <w:rPr>
                <w:rFonts w:ascii="Times New Roman" w:hAnsi="Times New Roman" w:cs="Times New Roman"/>
              </w:rPr>
              <w:t>АЦ</w:t>
            </w:r>
            <w:r w:rsidRPr="00B84FC3">
              <w:rPr>
                <w:rFonts w:ascii="Times New Roman" w:hAnsi="Times New Roman" w:cs="Times New Roman"/>
                <w:lang w:val="en-US"/>
              </w:rPr>
              <w:t xml:space="preserve"> "Dennis SS";</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АЦ-40 (431412);</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АЦ 6.0-70 (43118);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АНР-40 (130);</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АЛ-30 (43144);</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АЛ-50 (53229);</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АСО-20 (3308);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ПНС-110 (131);</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АР-2 (131);</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ГАЗ 3307;</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ВАЗ 2110;</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снегоболотоход РМ-500-2</w:t>
            </w:r>
          </w:p>
        </w:tc>
        <w:tc>
          <w:tcPr>
            <w:tcW w:w="102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51</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r>
      <w:tr w:rsidR="00916647" w:rsidRPr="00B84FC3">
        <w:tc>
          <w:tcPr>
            <w:tcW w:w="57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210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АСФ МУ "УГОЧС города Железногорска"</w:t>
            </w:r>
          </w:p>
        </w:tc>
        <w:tc>
          <w:tcPr>
            <w:tcW w:w="19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 переулок Автолюбителей, 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(47148)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2-57-15</w:t>
            </w:r>
          </w:p>
        </w:tc>
        <w:tc>
          <w:tcPr>
            <w:tcW w:w="19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УАЗ-396254;</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МАКАР-287177</w:t>
            </w:r>
          </w:p>
        </w:tc>
        <w:tc>
          <w:tcPr>
            <w:tcW w:w="102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14</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r>
      <w:tr w:rsidR="00916647" w:rsidRPr="00B84FC3">
        <w:tc>
          <w:tcPr>
            <w:tcW w:w="57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210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Пожарный пост ООО ПО "Вагонмаш" ОКУ ППС Курской области</w:t>
            </w:r>
          </w:p>
        </w:tc>
        <w:tc>
          <w:tcPr>
            <w:tcW w:w="19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промплощадка 5, проезд Киевский, здание 3</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(47148)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9-22-75</w:t>
            </w:r>
          </w:p>
        </w:tc>
        <w:tc>
          <w:tcPr>
            <w:tcW w:w="19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АЦ-40 (130);</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АЦ-30 (66)</w:t>
            </w:r>
          </w:p>
        </w:tc>
        <w:tc>
          <w:tcPr>
            <w:tcW w:w="102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r>
      <w:tr w:rsidR="00916647" w:rsidRPr="00B84FC3">
        <w:tc>
          <w:tcPr>
            <w:tcW w:w="57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210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ФГБУ "15 ПЧ ФПС ГПС по Курской области (договорная)"</w:t>
            </w:r>
          </w:p>
        </w:tc>
        <w:tc>
          <w:tcPr>
            <w:tcW w:w="19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АО "МГОК"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промплощадка бедных руд</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территории ДОК</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(47148) 9-50-01</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(47148) 9-50-10</w:t>
            </w:r>
          </w:p>
        </w:tc>
        <w:tc>
          <w:tcPr>
            <w:tcW w:w="19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АЦ-40 (130);</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АЦ3-40 (43502);</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АЦ6-40 (43118);</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АЦ6-40 (43118)</w:t>
            </w:r>
          </w:p>
        </w:tc>
        <w:tc>
          <w:tcPr>
            <w:tcW w:w="102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58</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10</w:t>
            </w:r>
          </w:p>
        </w:tc>
      </w:tr>
      <w:tr w:rsidR="00916647" w:rsidRPr="00B84FC3">
        <w:tc>
          <w:tcPr>
            <w:tcW w:w="57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5.</w:t>
            </w:r>
          </w:p>
        </w:tc>
        <w:tc>
          <w:tcPr>
            <w:tcW w:w="2109"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Железногорский ВГСВ филиала "ВГСО Юга и Центра" ФГУП "ВГСЧ"</w:t>
            </w:r>
          </w:p>
        </w:tc>
        <w:tc>
          <w:tcPr>
            <w:tcW w:w="191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 Железногорск,</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ул. Мира, 2</w:t>
            </w:r>
          </w:p>
        </w:tc>
        <w:tc>
          <w:tcPr>
            <w:tcW w:w="119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(47148) 9-22-05</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(47148) 9-63-12</w:t>
            </w:r>
          </w:p>
        </w:tc>
        <w:tc>
          <w:tcPr>
            <w:tcW w:w="1980"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ПАЗ;</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ПАЗ;</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ПАЗ;</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КАВЗ;</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КАВЗ;</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УАЗ;</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ГАЗ</w:t>
            </w:r>
          </w:p>
        </w:tc>
        <w:tc>
          <w:tcPr>
            <w:tcW w:w="102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46</w:t>
            </w:r>
          </w:p>
        </w:tc>
        <w:tc>
          <w:tcPr>
            <w:tcW w:w="130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12</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3"/>
        <w:rPr>
          <w:rFonts w:ascii="Times New Roman" w:hAnsi="Times New Roman" w:cs="Times New Roman"/>
        </w:rPr>
      </w:pPr>
      <w:r w:rsidRPr="00B84FC3">
        <w:rPr>
          <w:rFonts w:ascii="Times New Roman" w:hAnsi="Times New Roman" w:cs="Times New Roman"/>
        </w:rPr>
        <w:t>6.2. Проектные предложения (требования) и градостроительные решения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ind w:firstLine="540"/>
        <w:jc w:val="both"/>
        <w:outlineLvl w:val="4"/>
        <w:rPr>
          <w:rFonts w:ascii="Times New Roman" w:hAnsi="Times New Roman" w:cs="Times New Roman"/>
        </w:rPr>
      </w:pPr>
      <w:r w:rsidRPr="00B84FC3">
        <w:rPr>
          <w:rFonts w:ascii="Times New Roman" w:hAnsi="Times New Roman" w:cs="Times New Roman"/>
        </w:rPr>
        <w:t>Размещение пожаровзрывоопасных объектов.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дальнейшем проектировании и размещении на территории города Железногорска пожаровзрывоопасных объектов необходимо учитывать требования </w:t>
      </w:r>
      <w:hyperlink r:id="rId217">
        <w:r w:rsidRPr="00B84FC3">
          <w:rPr>
            <w:rFonts w:ascii="Times New Roman" w:hAnsi="Times New Roman" w:cs="Times New Roman"/>
          </w:rPr>
          <w:t>статьи 66</w:t>
        </w:r>
      </w:hyperlink>
      <w:r w:rsidRPr="00B84FC3">
        <w:rPr>
          <w:rFonts w:ascii="Times New Roman" w:hAnsi="Times New Roman" w:cs="Times New Roman"/>
        </w:rPr>
        <w:t xml:space="preserve"> Технического регламента о требованиях пожарной безопасности, утвержденного Федеральным законом от 22.07.2008 N 123-ФЗ.</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города Железногорска,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города Железногорска.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Комплексы сжиженных природных газов должны располагаться с подветренной стороны от населенного пункта. Склады сжиженных углеводородных газов и легковоспламеняющихся жидкостей должны располагаться вне жилой зоны населенного пункта с подветренной стороны преобладающего направления ветра по отношению к жилым районам.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организаций и путей железных дорог общей сети.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пределах зон жилых застроек, общественно-деловых зон и зон рекреационного назначения поселений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Противопожарное водоснабжение.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Расчетный расход воды на пожаротушение жилой застройки и промпредприятий принимается согласно СП 31.13330.2012 "Водоснабжение. Наружные сети и сооружения" Актуализированная редакция СНиП 2.04.02-84 (с Изменениями N 1, 2) и составляет 35 л/сек при количестве одновременных пожаров - 2.</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Расход воды на внутреннее пожаротушение учитывается по наибольшей расчетной потребности, на одно из обслуживаемых водопроводом зданий и принимается из расчета три пожарные струи производительностью 5 л/сек.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Продолжительность пожара 3 часа.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Неприкосновенный 3-часовой противопожарный запас воды хранится в шести резервуарах объемом по 10000 м</w:t>
      </w:r>
      <w:r w:rsidRPr="00B84FC3">
        <w:rPr>
          <w:rFonts w:ascii="Times New Roman" w:hAnsi="Times New Roman" w:cs="Times New Roman"/>
          <w:vertAlign w:val="superscript"/>
        </w:rPr>
        <w:t>3</w:t>
      </w:r>
      <w:r w:rsidRPr="00B84FC3">
        <w:rPr>
          <w:rFonts w:ascii="Times New Roman" w:hAnsi="Times New Roman" w:cs="Times New Roman"/>
        </w:rPr>
        <w:t xml:space="preserve"> каждый на площадке насосной станции третьего подъема, для индивидуальной застройки - в западной части города Железногорска в 2 резервуарах объемом по 400 м</w:t>
      </w:r>
      <w:r w:rsidRPr="00B84FC3">
        <w:rPr>
          <w:rFonts w:ascii="Times New Roman" w:hAnsi="Times New Roman" w:cs="Times New Roman"/>
          <w:vertAlign w:val="superscript"/>
        </w:rPr>
        <w:t>3</w:t>
      </w:r>
      <w:r w:rsidRPr="00B84FC3">
        <w:rPr>
          <w:rFonts w:ascii="Times New Roman" w:hAnsi="Times New Roman" w:cs="Times New Roman"/>
        </w:rPr>
        <w:t xml:space="preserve"> каждый на площадке насосной станции второго подъема.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прудах предусматривается сооружение незамерзающих пирсов и обеспечивается подъезд к ним пожарных машин.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Максимальный срок восстановления пожарного объема воды должен быть не более 72 часов.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Предусмотрено строительство резервных емкостей для целей противопожарной безопасности (по 50 и 25 м</w:t>
      </w:r>
      <w:r w:rsidRPr="00B84FC3">
        <w:rPr>
          <w:rFonts w:ascii="Times New Roman" w:hAnsi="Times New Roman" w:cs="Times New Roman"/>
          <w:vertAlign w:val="superscript"/>
        </w:rPr>
        <w:t>3</w:t>
      </w:r>
      <w:r w:rsidRPr="00B84FC3">
        <w:rPr>
          <w:rFonts w:ascii="Times New Roman" w:hAnsi="Times New Roman" w:cs="Times New Roman"/>
        </w:rPr>
        <w:t>).</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целом при проектировании системы противопожарного водоснабжения на застраиваемой территории необходимо учитывать следующее.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Промышленные предприятия, имеющие ведомственные водопроводы, должны обеспечивать пожаротушение из собственных систем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города должны быть источники наружного или внутреннего противопожарного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Противопожарный водопровод допускается объединять с хозяйственно-питьевым или производственным водопроводом.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1 гидранта.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проектировании системы противопожарного водоснабжения необходимо учитывать требования </w:t>
      </w:r>
      <w:hyperlink r:id="rId218">
        <w:r w:rsidRPr="00B84FC3">
          <w:rPr>
            <w:rFonts w:ascii="Times New Roman" w:hAnsi="Times New Roman" w:cs="Times New Roman"/>
          </w:rPr>
          <w:t>статьи 68</w:t>
        </w:r>
      </w:hyperlink>
      <w:r w:rsidRPr="00B84FC3">
        <w:rPr>
          <w:rFonts w:ascii="Times New Roman" w:hAnsi="Times New Roman" w:cs="Times New Roman"/>
        </w:rPr>
        <w:t xml:space="preserve"> Технического регламента о требованиях пожарной безопасности, утвержденного Федеральным законом от 22 июля 2008 г. N 123-ФЗ, а также раздела 4 СП 8.13130.2009 "Источники наружного противопожарного водоснабжения".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Проходы, проезды и подъезды к зданиям, сооружениям и строениям.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дальнейшем проектировании расширения проектной застройки территории города Железногорска необходимо учитывать требования </w:t>
      </w:r>
      <w:hyperlink r:id="rId219">
        <w:r w:rsidRPr="00B84FC3">
          <w:rPr>
            <w:rFonts w:ascii="Times New Roman" w:hAnsi="Times New Roman" w:cs="Times New Roman"/>
          </w:rPr>
          <w:t>статьи 67</w:t>
        </w:r>
      </w:hyperlink>
      <w:r w:rsidRPr="00B84FC3">
        <w:rPr>
          <w:rFonts w:ascii="Times New Roman" w:hAnsi="Times New Roman" w:cs="Times New Roman"/>
        </w:rPr>
        <w:t xml:space="preserve"> Технического регламента о требованиях пожарной безопасности, утвержденного Федеральным законом от 22 июля 2008 г. N 123-ФЗ.</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Подъезд пожарных автомобилей должен быть обеспечен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зданиям, сооружениям и строениям производственных объектов по всей их длине должен быть обеспечен подъезд пожарных автомобилей.</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зданиям с площадью застройки более 10 000 м</w:t>
      </w:r>
      <w:r w:rsidRPr="00B84FC3">
        <w:rPr>
          <w:rFonts w:ascii="Times New Roman" w:hAnsi="Times New Roman" w:cs="Times New Roman"/>
          <w:vertAlign w:val="superscript"/>
        </w:rPr>
        <w:t>2</w:t>
      </w:r>
      <w:r w:rsidRPr="00B84FC3">
        <w:rPr>
          <w:rFonts w:ascii="Times New Roman" w:hAnsi="Times New Roman" w:cs="Times New Roman"/>
        </w:rPr>
        <w:t xml:space="preserve"> или шириной более 100 метров подъезд пожарных автомобилей должен быть обеспечен со всех сторон.</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В исторической застройке поселений допускается сохранять существующие размеры сквозных проездов (арок).</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Противопожарные расстояния между зданиями, сооружениями и строениями.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lastRenderedPageBreak/>
        <w:t xml:space="preserve">При дальнейшем проектировании расширении застройки города Железногорска, строительстве объектов, в том числе пожаровзрывоопасных, необходимо учитывать требования </w:t>
      </w:r>
      <w:hyperlink r:id="rId220">
        <w:r w:rsidRPr="00B84FC3">
          <w:rPr>
            <w:rFonts w:ascii="Times New Roman" w:hAnsi="Times New Roman" w:cs="Times New Roman"/>
          </w:rPr>
          <w:t>статей 69</w:t>
        </w:r>
      </w:hyperlink>
      <w:r w:rsidRPr="00B84FC3">
        <w:rPr>
          <w:rFonts w:ascii="Times New Roman" w:hAnsi="Times New Roman" w:cs="Times New Roman"/>
        </w:rPr>
        <w:t xml:space="preserve"> - </w:t>
      </w:r>
      <w:hyperlink r:id="rId221">
        <w:r w:rsidRPr="00B84FC3">
          <w:rPr>
            <w:rFonts w:ascii="Times New Roman" w:hAnsi="Times New Roman" w:cs="Times New Roman"/>
          </w:rPr>
          <w:t>75</w:t>
        </w:r>
      </w:hyperlink>
      <w:r w:rsidRPr="00B84FC3">
        <w:rPr>
          <w:rFonts w:ascii="Times New Roman" w:hAnsi="Times New Roman" w:cs="Times New Roman"/>
        </w:rPr>
        <w:t xml:space="preserve"> "Технического регламента о требованиях пожарной безопасности", утвержденного Федеральным законом от 22 июля 2008 г. N 123-ФЗ.</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метров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Противопожарные расстояния от границ застройки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15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шириной не менее 5 м.</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При размещении автозаправочных станций (АЗС) на территории города Железногорска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Согласно </w:t>
      </w:r>
      <w:hyperlink r:id="rId222">
        <w:r w:rsidRPr="00B84FC3">
          <w:rPr>
            <w:rFonts w:ascii="Times New Roman" w:hAnsi="Times New Roman" w:cs="Times New Roman"/>
          </w:rPr>
          <w:t>СП 4.13130.2013</w:t>
        </w:r>
      </w:hyperlink>
      <w:r w:rsidRPr="00B84FC3">
        <w:rPr>
          <w:rFonts w:ascii="Times New Roman" w:hAnsi="Times New Roman" w:cs="Times New Roman"/>
        </w:rPr>
        <w:t xml:space="preserve"> противопожарные расстояния от коллективных наземных и наземно-подземных гаражей, открытых организованных автостоянок на территориях поселений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поселений не нормируются (при условии обеспечения требуемых проездов и подъездов для пожарной техники) при суммарной площади в пределах периметра застройки, не превышающей допустимую площадь этажа в пределах пожарного отсека, принимаемую по СП 2.13130 для здания или сооружения с минимальными значениями допустимой площади, и худшими показателями степени огнестойкости и класса конструктивной пожарной опасности.</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Размещение подразделений пожарной охраны.</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расположении на территории города Железногорска дополнительного подразделения пожарной охраны необходимо учитывать положения </w:t>
      </w:r>
      <w:hyperlink r:id="rId223">
        <w:r w:rsidRPr="00B84FC3">
          <w:rPr>
            <w:rFonts w:ascii="Times New Roman" w:hAnsi="Times New Roman" w:cs="Times New Roman"/>
          </w:rPr>
          <w:t>статьи 76</w:t>
        </w:r>
      </w:hyperlink>
      <w:r w:rsidRPr="00B84FC3">
        <w:rPr>
          <w:rFonts w:ascii="Times New Roman" w:hAnsi="Times New Roman" w:cs="Times New Roman"/>
        </w:rPr>
        <w:t xml:space="preserve"> Технического регламента о требованиях пожарной безопасности, утвержденного Федеральным законом от 22 июля 2008 г. N 123-ФЗ.</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Дислокация подразделений пожарной охраны на территории города Железногорска определяется исходя из условия, что время прибытия первого подразделения к месту вызова не должно превышать 10 минут.</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Число и места дислокации подразделений пожарной охраны на территории города Железногорска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w:t>
      </w:r>
      <w:r w:rsidRPr="00B84FC3">
        <w:rPr>
          <w:rFonts w:ascii="Times New Roman" w:hAnsi="Times New Roman" w:cs="Times New Roman"/>
        </w:rPr>
        <w:lastRenderedPageBreak/>
        <w:t>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Подразделения пожарной охраны города Железногорска должны размещаться в зданиях пожарных депо.</w:t>
      </w:r>
    </w:p>
    <w:p w:rsidR="00916647" w:rsidRPr="00B84FC3" w:rsidRDefault="00916647">
      <w:pPr>
        <w:pStyle w:val="ConsPlusTitle"/>
        <w:spacing w:before="220"/>
        <w:ind w:firstLine="540"/>
        <w:jc w:val="both"/>
        <w:outlineLvl w:val="4"/>
        <w:rPr>
          <w:rFonts w:ascii="Times New Roman" w:hAnsi="Times New Roman" w:cs="Times New Roman"/>
        </w:rPr>
      </w:pPr>
      <w:r w:rsidRPr="00B84FC3">
        <w:rPr>
          <w:rFonts w:ascii="Times New Roman" w:hAnsi="Times New Roman" w:cs="Times New Roman"/>
        </w:rPr>
        <w:t>Размещение и оборудование пожарных депо.</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 xml:space="preserve">При проектировании расположения пожарного депо для подразделения пожарной охраны требуется учитывать положения </w:t>
      </w:r>
      <w:hyperlink r:id="rId224">
        <w:r w:rsidRPr="00B84FC3">
          <w:rPr>
            <w:rFonts w:ascii="Times New Roman" w:hAnsi="Times New Roman" w:cs="Times New Roman"/>
          </w:rPr>
          <w:t>статьи 77</w:t>
        </w:r>
      </w:hyperlink>
      <w:r w:rsidRPr="00B84FC3">
        <w:rPr>
          <w:rFonts w:ascii="Times New Roman" w:hAnsi="Times New Roman" w:cs="Times New Roman"/>
        </w:rPr>
        <w:t xml:space="preserve"> Технического регламента о требованиях пожарной безопасности, утвержденного Федеральным законом от 22 июля 2008 г. N 123-ФЗ.</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Территория пожарного депо должна иметь два въезда (выезда). Ширина ворот на въезде (выезде) должна быть не менее 4,5 метра.</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Дороги и площадки на территории пожарного депо должны иметь твердое покрытие.</w:t>
      </w:r>
    </w:p>
    <w:p w:rsidR="00916647" w:rsidRPr="00B84FC3" w:rsidRDefault="00916647">
      <w:pPr>
        <w:pStyle w:val="ConsPlusNormal"/>
        <w:spacing w:before="220"/>
        <w:ind w:firstLine="540"/>
        <w:jc w:val="both"/>
        <w:rPr>
          <w:rFonts w:ascii="Times New Roman" w:hAnsi="Times New Roman" w:cs="Times New Roman"/>
        </w:rPr>
      </w:pPr>
      <w:r w:rsidRPr="00B84FC3">
        <w:rPr>
          <w:rFonts w:ascii="Times New Roman" w:hAnsi="Times New Roman" w:cs="Times New Roman"/>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1"/>
        <w:rPr>
          <w:rFonts w:ascii="Times New Roman" w:hAnsi="Times New Roman" w:cs="Times New Roman"/>
        </w:rPr>
      </w:pPr>
      <w:r w:rsidRPr="00B84FC3">
        <w:rPr>
          <w:rFonts w:ascii="Times New Roman" w:hAnsi="Times New Roman" w:cs="Times New Roman"/>
        </w:rPr>
        <w:t>ОПИСАНИЕ МЕСТОПОЛОЖЕНИЯ ГРАНИЦ</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ГОРОДА ЖЕЛЕЗНОГОРСКА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(НАИМЕНОВАНИЕ ОБЪЕКТА МЕСТОПОЛОЖЕНИЕ ГРАНИЦ,</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КОТОРОГО ОПИСАНО (ДАЛЕЕ - ОБЪЕКТ)</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(введено </w:t>
      </w:r>
      <w:hyperlink r:id="rId225">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18"/>
        <w:gridCol w:w="4818"/>
        <w:gridCol w:w="3628"/>
      </w:tblGrid>
      <w:tr w:rsidR="00916647" w:rsidRPr="00B84FC3">
        <w:tc>
          <w:tcPr>
            <w:tcW w:w="9064" w:type="dxa"/>
            <w:gridSpan w:val="3"/>
          </w:tcPr>
          <w:p w:rsidR="00916647" w:rsidRPr="00B84FC3" w:rsidRDefault="00916647">
            <w:pPr>
              <w:pStyle w:val="ConsPlusNormal"/>
              <w:jc w:val="center"/>
              <w:outlineLvl w:val="2"/>
              <w:rPr>
                <w:rFonts w:ascii="Times New Roman" w:hAnsi="Times New Roman" w:cs="Times New Roman"/>
              </w:rPr>
            </w:pPr>
            <w:r w:rsidRPr="00B84FC3">
              <w:rPr>
                <w:rFonts w:ascii="Times New Roman" w:hAnsi="Times New Roman" w:cs="Times New Roman"/>
              </w:rPr>
              <w:t>Сведения об объекте</w:t>
            </w:r>
          </w:p>
        </w:tc>
      </w:tr>
      <w:tr w:rsidR="00916647" w:rsidRPr="00B84FC3">
        <w:tc>
          <w:tcPr>
            <w:tcW w:w="9064" w:type="dxa"/>
            <w:gridSpan w:val="3"/>
          </w:tcPr>
          <w:p w:rsidR="00916647" w:rsidRPr="00B84FC3" w:rsidRDefault="00916647">
            <w:pPr>
              <w:pStyle w:val="ConsPlusNormal"/>
              <w:rPr>
                <w:rFonts w:ascii="Times New Roman" w:hAnsi="Times New Roman" w:cs="Times New Roman"/>
              </w:rPr>
            </w:pPr>
          </w:p>
        </w:tc>
      </w:tr>
      <w:tr w:rsidR="00916647" w:rsidRPr="00B84FC3">
        <w:tc>
          <w:tcPr>
            <w:tcW w:w="6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N п/п</w:t>
            </w:r>
          </w:p>
        </w:tc>
        <w:tc>
          <w:tcPr>
            <w:tcW w:w="48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Характеристики объекта</w:t>
            </w:r>
          </w:p>
        </w:tc>
        <w:tc>
          <w:tcPr>
            <w:tcW w:w="362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Описание характеристик</w:t>
            </w:r>
          </w:p>
        </w:tc>
      </w:tr>
      <w:tr w:rsidR="00916647" w:rsidRPr="00B84FC3">
        <w:tc>
          <w:tcPr>
            <w:tcW w:w="6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48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362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r>
      <w:tr w:rsidR="00916647" w:rsidRPr="00B84FC3">
        <w:tc>
          <w:tcPr>
            <w:tcW w:w="6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481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Местоположение объекта</w:t>
            </w:r>
          </w:p>
        </w:tc>
        <w:tc>
          <w:tcPr>
            <w:tcW w:w="362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город Железногорск Курской области</w:t>
            </w:r>
          </w:p>
        </w:tc>
      </w:tr>
      <w:tr w:rsidR="00916647" w:rsidRPr="00B84FC3">
        <w:tc>
          <w:tcPr>
            <w:tcW w:w="6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2</w:t>
            </w:r>
          </w:p>
        </w:tc>
        <w:tc>
          <w:tcPr>
            <w:tcW w:w="4818"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Площадь объекта +/- величина погрешности определения площади</w:t>
            </w:r>
          </w:p>
          <w:p w:rsidR="00916647" w:rsidRPr="00B84FC3" w:rsidRDefault="00916647">
            <w:pPr>
              <w:pStyle w:val="ConsPlusNormal"/>
              <w:rPr>
                <w:rFonts w:ascii="Times New Roman" w:hAnsi="Times New Roman" w:cs="Times New Roman"/>
              </w:rPr>
            </w:pPr>
            <w:r w:rsidRPr="00B84FC3">
              <w:rPr>
                <w:rFonts w:ascii="Times New Roman" w:hAnsi="Times New Roman" w:cs="Times New Roman"/>
              </w:rPr>
              <w:t>(P +/- Дельта P)</w:t>
            </w:r>
          </w:p>
        </w:tc>
        <w:tc>
          <w:tcPr>
            <w:tcW w:w="3628"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10087.94 +/- 35.15</w:t>
            </w:r>
          </w:p>
        </w:tc>
      </w:tr>
      <w:tr w:rsidR="00916647" w:rsidRPr="00B84FC3">
        <w:tc>
          <w:tcPr>
            <w:tcW w:w="6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4818" w:type="dxa"/>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Иные характеристики объекта</w:t>
            </w:r>
          </w:p>
        </w:tc>
        <w:tc>
          <w:tcPr>
            <w:tcW w:w="3628" w:type="dxa"/>
          </w:tcPr>
          <w:p w:rsidR="00916647" w:rsidRPr="00B84FC3" w:rsidRDefault="00916647">
            <w:pPr>
              <w:pStyle w:val="ConsPlusNormal"/>
              <w:rPr>
                <w:rFonts w:ascii="Times New Roman" w:hAnsi="Times New Roman" w:cs="Times New Roman"/>
              </w:rPr>
            </w:pP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rPr>
          <w:rFonts w:ascii="Times New Roman" w:hAnsi="Times New Roman" w:cs="Times New Roman"/>
        </w:rPr>
        <w:sectPr w:rsidR="00916647" w:rsidRPr="00B84FC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87"/>
        <w:gridCol w:w="1417"/>
        <w:gridCol w:w="1361"/>
        <w:gridCol w:w="1531"/>
        <w:gridCol w:w="1871"/>
        <w:gridCol w:w="1984"/>
      </w:tblGrid>
      <w:tr w:rsidR="00916647" w:rsidRPr="00B84FC3">
        <w:tc>
          <w:tcPr>
            <w:tcW w:w="9751" w:type="dxa"/>
            <w:gridSpan w:val="6"/>
          </w:tcPr>
          <w:p w:rsidR="00916647" w:rsidRPr="00B84FC3" w:rsidRDefault="00916647">
            <w:pPr>
              <w:pStyle w:val="ConsPlusNormal"/>
              <w:jc w:val="center"/>
              <w:outlineLvl w:val="2"/>
              <w:rPr>
                <w:rFonts w:ascii="Times New Roman" w:hAnsi="Times New Roman" w:cs="Times New Roman"/>
              </w:rPr>
            </w:pPr>
            <w:r w:rsidRPr="00B84FC3">
              <w:rPr>
                <w:rFonts w:ascii="Times New Roman" w:hAnsi="Times New Roman" w:cs="Times New Roman"/>
              </w:rPr>
              <w:lastRenderedPageBreak/>
              <w:t>Сведения о местоположении границ объекта</w:t>
            </w:r>
          </w:p>
        </w:tc>
      </w:tr>
      <w:tr w:rsidR="00916647" w:rsidRPr="00B84FC3">
        <w:tc>
          <w:tcPr>
            <w:tcW w:w="9751" w:type="dxa"/>
            <w:gridSpan w:val="6"/>
          </w:tcPr>
          <w:p w:rsidR="00916647" w:rsidRPr="00B84FC3" w:rsidRDefault="00916647">
            <w:pPr>
              <w:pStyle w:val="ConsPlusNormal"/>
              <w:ind w:firstLine="283"/>
              <w:jc w:val="both"/>
              <w:rPr>
                <w:rFonts w:ascii="Times New Roman" w:hAnsi="Times New Roman" w:cs="Times New Roman"/>
              </w:rPr>
            </w:pPr>
            <w:r w:rsidRPr="00B84FC3">
              <w:rPr>
                <w:rFonts w:ascii="Times New Roman" w:hAnsi="Times New Roman" w:cs="Times New Roman"/>
              </w:rPr>
              <w:t>1. Система координат _МСК-46_</w:t>
            </w:r>
          </w:p>
        </w:tc>
      </w:tr>
      <w:tr w:rsidR="00916647" w:rsidRPr="00B84FC3">
        <w:tc>
          <w:tcPr>
            <w:tcW w:w="9751" w:type="dxa"/>
            <w:gridSpan w:val="6"/>
          </w:tcPr>
          <w:p w:rsidR="00916647" w:rsidRPr="00B84FC3" w:rsidRDefault="00916647">
            <w:pPr>
              <w:pStyle w:val="ConsPlusNormal"/>
              <w:ind w:firstLine="283"/>
              <w:jc w:val="both"/>
              <w:rPr>
                <w:rFonts w:ascii="Times New Roman" w:hAnsi="Times New Roman" w:cs="Times New Roman"/>
              </w:rPr>
            </w:pPr>
            <w:r w:rsidRPr="00B84FC3">
              <w:rPr>
                <w:rFonts w:ascii="Times New Roman" w:hAnsi="Times New Roman" w:cs="Times New Roman"/>
              </w:rPr>
              <w:t>2. Сведения о характерных точках границ объекта</w:t>
            </w:r>
          </w:p>
        </w:tc>
      </w:tr>
      <w:tr w:rsidR="00916647" w:rsidRPr="00B84FC3">
        <w:tc>
          <w:tcPr>
            <w:tcW w:w="158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Обозначение характерных точек границ</w:t>
            </w:r>
          </w:p>
        </w:tc>
        <w:tc>
          <w:tcPr>
            <w:tcW w:w="2778"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Координаты, м</w:t>
            </w:r>
          </w:p>
        </w:tc>
        <w:tc>
          <w:tcPr>
            <w:tcW w:w="1531"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Метод определения координат характерной точки</w:t>
            </w:r>
          </w:p>
        </w:tc>
        <w:tc>
          <w:tcPr>
            <w:tcW w:w="1871"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Средняя квадратическая погрешность положения характерной точки (Mt), м</w:t>
            </w:r>
          </w:p>
        </w:tc>
        <w:tc>
          <w:tcPr>
            <w:tcW w:w="198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Описание обозначения точки на местности (при наличии)</w:t>
            </w:r>
          </w:p>
        </w:tc>
      </w:tr>
      <w:tr w:rsidR="00916647" w:rsidRPr="00B84FC3">
        <w:tc>
          <w:tcPr>
            <w:tcW w:w="1587" w:type="dxa"/>
            <w:vMerge/>
          </w:tcPr>
          <w:p w:rsidR="00916647" w:rsidRPr="00B84FC3" w:rsidRDefault="00916647">
            <w:pPr>
              <w:pStyle w:val="ConsPlusNormal"/>
              <w:rPr>
                <w:rFonts w:ascii="Times New Roman" w:hAnsi="Times New Roman" w:cs="Times New Roman"/>
              </w:rPr>
            </w:pP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Y</w:t>
            </w:r>
          </w:p>
        </w:tc>
        <w:tc>
          <w:tcPr>
            <w:tcW w:w="1531" w:type="dxa"/>
            <w:vMerge/>
          </w:tcPr>
          <w:p w:rsidR="00916647" w:rsidRPr="00B84FC3" w:rsidRDefault="00916647">
            <w:pPr>
              <w:pStyle w:val="ConsPlusNormal"/>
              <w:rPr>
                <w:rFonts w:ascii="Times New Roman" w:hAnsi="Times New Roman" w:cs="Times New Roman"/>
              </w:rPr>
            </w:pPr>
          </w:p>
        </w:tc>
        <w:tc>
          <w:tcPr>
            <w:tcW w:w="1871" w:type="dxa"/>
            <w:vMerge/>
          </w:tcPr>
          <w:p w:rsidR="00916647" w:rsidRPr="00B84FC3" w:rsidRDefault="00916647">
            <w:pPr>
              <w:pStyle w:val="ConsPlusNormal"/>
              <w:rPr>
                <w:rFonts w:ascii="Times New Roman" w:hAnsi="Times New Roman" w:cs="Times New Roman"/>
              </w:rPr>
            </w:pPr>
          </w:p>
        </w:tc>
        <w:tc>
          <w:tcPr>
            <w:tcW w:w="1984" w:type="dxa"/>
            <w:vMerge/>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5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98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r>
      <w:tr w:rsidR="00916647" w:rsidRPr="00B84FC3">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5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98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r>
      <w:tr w:rsidR="00916647" w:rsidRPr="00B84FC3">
        <w:tc>
          <w:tcPr>
            <w:tcW w:w="9751" w:type="dxa"/>
            <w:gridSpan w:val="6"/>
          </w:tcPr>
          <w:p w:rsidR="00916647" w:rsidRPr="00B84FC3" w:rsidRDefault="00916647">
            <w:pPr>
              <w:pStyle w:val="ConsPlusNormal"/>
              <w:ind w:firstLine="283"/>
              <w:jc w:val="both"/>
              <w:rPr>
                <w:rFonts w:ascii="Times New Roman" w:hAnsi="Times New Roman" w:cs="Times New Roman"/>
              </w:rPr>
            </w:pPr>
            <w:r w:rsidRPr="00B84FC3">
              <w:rPr>
                <w:rFonts w:ascii="Times New Roman" w:hAnsi="Times New Roman" w:cs="Times New Roman"/>
              </w:rPr>
              <w:t>3. Сведения о характерных точках части (частей) границы объекта</w:t>
            </w:r>
          </w:p>
        </w:tc>
      </w:tr>
      <w:tr w:rsidR="00916647" w:rsidRPr="00B84FC3">
        <w:tc>
          <w:tcPr>
            <w:tcW w:w="1587"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Обозначение характерных точек части границы</w:t>
            </w:r>
          </w:p>
        </w:tc>
        <w:tc>
          <w:tcPr>
            <w:tcW w:w="2778"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Координаты, м</w:t>
            </w:r>
          </w:p>
        </w:tc>
        <w:tc>
          <w:tcPr>
            <w:tcW w:w="1531"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Метод определения координат характерной точки</w:t>
            </w:r>
          </w:p>
        </w:tc>
        <w:tc>
          <w:tcPr>
            <w:tcW w:w="1871"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Средняя квадратическая погрешность положения характерной точки (Mt), м</w:t>
            </w:r>
          </w:p>
        </w:tc>
        <w:tc>
          <w:tcPr>
            <w:tcW w:w="198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Описание обозначения точки на местности</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(при наличии)</w:t>
            </w:r>
          </w:p>
        </w:tc>
      </w:tr>
      <w:tr w:rsidR="00916647" w:rsidRPr="00B84FC3">
        <w:tc>
          <w:tcPr>
            <w:tcW w:w="1587" w:type="dxa"/>
            <w:vMerge/>
          </w:tcPr>
          <w:p w:rsidR="00916647" w:rsidRPr="00B84FC3" w:rsidRDefault="00916647">
            <w:pPr>
              <w:pStyle w:val="ConsPlusNormal"/>
              <w:rPr>
                <w:rFonts w:ascii="Times New Roman" w:hAnsi="Times New Roman" w:cs="Times New Roman"/>
              </w:rPr>
            </w:pP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Y</w:t>
            </w:r>
          </w:p>
        </w:tc>
        <w:tc>
          <w:tcPr>
            <w:tcW w:w="1531" w:type="dxa"/>
            <w:vMerge/>
          </w:tcPr>
          <w:p w:rsidR="00916647" w:rsidRPr="00B84FC3" w:rsidRDefault="00916647">
            <w:pPr>
              <w:pStyle w:val="ConsPlusNormal"/>
              <w:rPr>
                <w:rFonts w:ascii="Times New Roman" w:hAnsi="Times New Roman" w:cs="Times New Roman"/>
              </w:rPr>
            </w:pPr>
          </w:p>
        </w:tc>
        <w:tc>
          <w:tcPr>
            <w:tcW w:w="1871" w:type="dxa"/>
            <w:vMerge/>
          </w:tcPr>
          <w:p w:rsidR="00916647" w:rsidRPr="00B84FC3" w:rsidRDefault="00916647">
            <w:pPr>
              <w:pStyle w:val="ConsPlusNormal"/>
              <w:rPr>
                <w:rFonts w:ascii="Times New Roman" w:hAnsi="Times New Roman" w:cs="Times New Roman"/>
              </w:rPr>
            </w:pPr>
          </w:p>
        </w:tc>
        <w:tc>
          <w:tcPr>
            <w:tcW w:w="1984" w:type="dxa"/>
            <w:vMerge/>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417"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36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53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871"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198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6861389.56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3931889.27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6861500.71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3932172.31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6861718.08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3932738.57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6861775.70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3932885.44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6861757.81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3932944.28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6861761.30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3933045.53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6861772.84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3933083.07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6861841.60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3933078.03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6861961.09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3933054.91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6862039.60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3933017.18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6862136.19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3933007.18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6862206.57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3932993.96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6862258.85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3932935.05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6862276.65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3932837.01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6862299.46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3932781.43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6862462.92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3932648.77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6862487.29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3932557.25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6862552.73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3932529.34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6862662.43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3932522.57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6862729.53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3932502.82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6862763.96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3932520.71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6862801.62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3932519.00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6862857.21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3932481.31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6862921.22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3932432.67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6862944.90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3932401.84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6862949.55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3932363.97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6862947.05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3932305.97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6862979.66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3932228.24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6863027.13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3932190.17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6863084.25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3932204.27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6863122.36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3932235.50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6863191.26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3932286.63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6863250.80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3932299.68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6863319.17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3932319.33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6863361.76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3932353.75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6863403.11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3932399.39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6863455.02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3932447.65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6863549.98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3932492.87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6863748.40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3932608.43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6863824.70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3932653.21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6863829.59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3932656.16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6863854.63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3932671.15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6863860.66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3932664.75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6863977.54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3932540.96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6864021.75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3932535.96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6864044.71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3932548.98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6864087.48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3932632.21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6864110.44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3932648.50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6864142.94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3932658.42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6864243.20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3932689.05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6864490.30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3932585.59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6864663.86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3932555.81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6864714.67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3932572.04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6864724.10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3932578.37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6864799.95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3932614.07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6864821.11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3932618.83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6864824.63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3932619.64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6864865.49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3932628.90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6864920.93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3932514.40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6864940.82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3932484.87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6864967.95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3932493.88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6864977.33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3932497.73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6864996.61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3932505.58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6865016.25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3932538.27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6865043.20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3932562.47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6865085.71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3932586.87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6865132.09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3932612.52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6865173.11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3932633.09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6865230.70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3932593.80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6865263.76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3932565.54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6865328.42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3932515.86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6865361.53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3932493.84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6865410.61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3932464.32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6865554.55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3932369.24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6865601.98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3932333.18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6865654.29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3932282.41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6865685.36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3932257.83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6865698.80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3932250.47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6865732.84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3932246.29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6865803.28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3932241.23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6865852.43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3932246.03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6865898.31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3932249.19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6865932.79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3932283.43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6865964.04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3932338.93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6865964.12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3932374.88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6865951.09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3932410.86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6865926.57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3932433.79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6865870.89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3932445.35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6865815.22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3932456.91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6865777.57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3932473.33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6865757.94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3932486.45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6865728.51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3932512.65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6865708.91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3932537.21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6865640.24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3932599.45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6865610.82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3932630.56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6865607.65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3932681.22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6865610.69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3932708.29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6865598.81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3932713.71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6865594.42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3932717.86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6865589.34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3932717.98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6865575.69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3932725.38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6865571.60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3932728.53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6865565.89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3932736.56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6865563.68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3932740.83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6865564.21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3932742.32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6865559.31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3932761.71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6865547.55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3932788.89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6865536.10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3932816.01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6865520.68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3932830.83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6865504.97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3932853.52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6865501.41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3932859.74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6865496.16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3932868.89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6865497.71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3932869.85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6865488.26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3932883.87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6865435.74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3932939.15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6865426.39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3932975.67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6865419.51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3932985.88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6865418.64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3932985.97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6865383.89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3932988.90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6865359.59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3933015.42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6865338.77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3933057.16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6865348.55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3933087.21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6865371.07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3933101.66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6865374.32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3933103.77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6865378.70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3933106.84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6865383.87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3933128.70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6865419.38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3933173.47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6865459.78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3933245.28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6865480.90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3933286.43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6865501.64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3933366.37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6865522.28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3933386.87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6865546.81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3933394.24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6865570.62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3933395.66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6865630.75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3933385.24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6865663.15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3933361.66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6865678.68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3933352.41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6865699.83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3933350.29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6865757.68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3933357.10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6865810.51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3933338.81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6865879.39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3933358.80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6866046.72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3933472.84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6866128.68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3933492.28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6866168.05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3933516.71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6866220.49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3933526.41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6866277.90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3933558.98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6866317.19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3933544.19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6866359.67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3933486.91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6866388.82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3933433.23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6866402.88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3933389.83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6866421.49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3933350.14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6866425.55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3933329.72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6866416.57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3933230.64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6866436.32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3933168.24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6866502.14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3933071.32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6866544.62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3933025.64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6866593.86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3932974.68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6866635.30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3933015.84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6866725.51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3932967.67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6866776.92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3932937.24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6866925.44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3932927.68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6867072.03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3932965.45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6867096.94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3932953.28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6867113.67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3932948.22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6867154.28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3932949.86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6867169.82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3932946.38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6867201.74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3932930.80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6867214.41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3932927.69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6867246.66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3932928.11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6867264.70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3932921.83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6867275.83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3932909.82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6867326.82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3932854.88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6867366.33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3932801.16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6867400.26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3932741.72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6867442.61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3932666.82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6867445.26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3933036.17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6867444.46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3933042.67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6867445.16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3933055.24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6867446.35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3933076.57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6867447.35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3933094.51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6867448.59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3933115.59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6867453.01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3933189.59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6867455.11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3933214.56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6867483.40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3933576.99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6867488.01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3933572.96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6867511.38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3933596.95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6867486.51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3933616.99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6867509.63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3933913.25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6867498.34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3933920.81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6867520.69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3934121.96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6867523.98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3934151.44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6867650.64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3934103.45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6867995.91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3933934.18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6868011.44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3933956.95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6868120.80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3934171.55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6868084.24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3934243.28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6868036.11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3934337.69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6868042.77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3934348.94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6868093.57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3934351.19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6868103.18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3934361.41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6868118.93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3934411.44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6868122.64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3934583.65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6868094.63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3934796.30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6868062.61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3934960.53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6867953.64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3934971.56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6867940.31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3935055.04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6867938.09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3935155.60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6868019.61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3935253.57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6868054.98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3935317.71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6868055.71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3935722.34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6868084.52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3936268.61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6868087.97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3936334.05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6868094.49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3936457.76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6868057.05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3936451.89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6868019.62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3936446.02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6867956.26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3936451.05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6867920.20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3936458.18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6867868.36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3936476.25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6867838.32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3936487.20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6867806.83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3936507.43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6867785.40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3936530.87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6867746.16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3936578.35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6867719.43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3936605.10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6867694.88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3936636.21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6867707.78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3936657.08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6867718.11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3936673.77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6867755.15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3936733.64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6867774.12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3936764.31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6867885.52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3936944.31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6867882.24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3936957.38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6867848.49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3937016.31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6867832.00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3937084.61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6867831.12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3937088.25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6867830.19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3937190.71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6867832.16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3937198.79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6867834.65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3937208.97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6867842.41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3937240.69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6867847.77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3937262.60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6867914.64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3937397.63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6867955.22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3937486.95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6867976.06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3937546.85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6867980.49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3937585.00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6867963.22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3937638.42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6867925.05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3937730.21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6867917.58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3937763.21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6867912.36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3937786.29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6867902.45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3937822.46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6867900.98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3937827.88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6867889.88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3937900.29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6867885.91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3937926.23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6867876.61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3937986.95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6867885.87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3938051.84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6867890.27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3938082.65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6867901.95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3938222.94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6867919.14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3938335.04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6867941.37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3938408.91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6867980.67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3938481.90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6868038.94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3938584.27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6868093.44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3938669.43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6868162.33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3938758.94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6868244.23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3938865.19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6868244.23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3938865.21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6868246.79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3938868.05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6868253.17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3938880.87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6868257.40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3938896.39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6868258.99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3938910.51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6868257.24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3938921.94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6868263.29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3938969.37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6868277.37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3938997.55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6868324.69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3939005.15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6868324.92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3939005.62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6868161.78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3939037.51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6867990.00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3939071.07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6867990.05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3939075.56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6867990.30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3939075.56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6867990.43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3939079.40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6867990.09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3939079.40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6867993.32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3939351.27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6867993.43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3939433.02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6868030.05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3940218.69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6868054.07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3940929.76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6868054.26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3940935.53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6868054.33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3940937.52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6868027.59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3940941.90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6868033.66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3940975.96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6868020.49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3940976.66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6868013.97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3940941.69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6868006.21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3940927.41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6867937.12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3940929.19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6867597.85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3940953.63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6867579.96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3940774.22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6867593.74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3940655.18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6867579.23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3940556.40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6867578.51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3940488.06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6867579.09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3940404.41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6867595.30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3940304.65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6867600.74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3940292.13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6867623.73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3940248.85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6867673.15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3940191.68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6867675.98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3940189.06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6867770.49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3940135.26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6867778.84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3940114.70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6867801.68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3940101.91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6867842.12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3940063.02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6867775.76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3939995.14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6867650.80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3939986.86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6867540.68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3940032.06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6867488.42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3939969.28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6867450.84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3939806.57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6867417.55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3939693.27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6867424.59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3939492.86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6867380.38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3939291.33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6867285.88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3939114.93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6867152.17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3938966.31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6867061.10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3938904.63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6866695.89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3938906.16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6866672.46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3938849.35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6866680.92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3938840.47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6866795.51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3938792.06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6866884.16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3938709.75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6866896.42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3938651.49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6866936.22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3938635.45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6866833.94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3938649.02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6866746.44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3938651.19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6866601.88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3938617.32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6866684.53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3938636.68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6866668.86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3938633.01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6866664.80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3938618.62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6866656.39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3938616.67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6866648.95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3938612.07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6866648.93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3938612.07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6866643.30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3938606.25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6866640.96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3938598.23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6866640.39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3938596.20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6866639.86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3938594.42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6866640.64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3938578.97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6866647.46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3938557.51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6866676.95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3938500.46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6866716.46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3938427.58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6866699.77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3938420.10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6866745.05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3938335.86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6866787.62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3938241.81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6866818.93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3938162.71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6866842.64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3938126.98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6866842.33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3938126.58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6866842.03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3938126.20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6866813.61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3938089.29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6866814.29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3938071.08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6866814.29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3938071.07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6866814.31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3938070.87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6866814.29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3938070.87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6866815.93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3938038.79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6866798.83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3937995.45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6866789.92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3937997.30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6866783.71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3937976.45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6866785.28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3937966.99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6866783.60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3937961.34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6866782.60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3937957.68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6866781.38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3937953.45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6866778.91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3937944.80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6866785.26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3937942.75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6866775.36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3937913.32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6866774.02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3937909.38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6866715.88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3937866.32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6866612.18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3937784.91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6866540.75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3937682.55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6866458.20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3937555.39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6866445.80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3937559.38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6866432.11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3937563.94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6866408.58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3937571.78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6866404.08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3937565.33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6866400.63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3937557.96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6866392.49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3937551.21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6866384.02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3937546.97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6866375.61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3937543.75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6866361.60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3937535.88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6866347.23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3937523.63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6866339.31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3937509.93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6866337.54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3937505.19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6866320.84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3937453.76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6866315.38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3937436.90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6866393.83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3937393.56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6866376.51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3937370.03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6866349.47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3937350.17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6866284.44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3937372.02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6866240.50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3937398.13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6866228.66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3937437.04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6866253.38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3937475.65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6866438.90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3937741.12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6866518.15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3937879.22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6866521.12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3937909.33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6866500.89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3937974.91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6866513.34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3938036.96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6866520.10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3938131.36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6866500.75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3938354.32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6866496.12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3938386.90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6866494.16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3938408.37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6866481.22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3938549.80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6866479.65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3938549.02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6866402.43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3938510.23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6866328.13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3938454.52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6866334.93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3938442.04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6866348.82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3938398.97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6866356.65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3938383.81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6866362.44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3938354.65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6866358.96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3938283.17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6866353.39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3938275.32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6866190.50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3938142.98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6866138.88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3938098.98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6866129.38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3938098.99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6866078.77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3938164.89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6866006.77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3938256.05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6865980.58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3938288.22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6865948.34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3938327.79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6866118.00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3938460.68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6866165.72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3938498.07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6866229.57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3938548.61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6866266.50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3938502.98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6866279.23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3938489.87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6866299.60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3938461.29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6866327.37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3938482.72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6866381.36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3938527.13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6866406.35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3938547.68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6866492.60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3938611.08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6866472.79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3938657.10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6866426.09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3938675.62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6866435.65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3938706.28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6866469.14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3938695.67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6866515.61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3938666.31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6866551.47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3938655.06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6866582.96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3938655.59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6866585.73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3938667.51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6866614.21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3938656.79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6866633.47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3938652.89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6866665.18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3938644.31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6866713.61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3938656.86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6866679.94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3938666.06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6866614.62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3938694.73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6866488.64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3938720.32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6866286.18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3938791.45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6866094.01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3938856.46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6865660.08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3938992.85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6865606.53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3939007.96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6865565.66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3939012.91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6865406.12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3938959.21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6865347.70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3938955.53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6865291.30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3938971.95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6865206.41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3939003.76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6865198.47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3939008.02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6865221.23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3939060.05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6865111.53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3939110.88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6865133.33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3939163.83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6865035.62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3939226.54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6865036.28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3939229.40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6865006.21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3939244.13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6864996.95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3939216.13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6864950.09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3939235.67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6864817.73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3939300.52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6864693.95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3939352.05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6864543.78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3939374.62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6863966.98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3939622.35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6863815.80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3939683.97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6863745.71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3939687.00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6863675.03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3939681.63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6863648.60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3939692.09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6863646.89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3939688.43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6863489.64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3939744.99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6863352.73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3939798.36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6863353.78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3939800.32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6863280.52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3939839.42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6863170.63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3939908.75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6863017.35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3939968.02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6862974.63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3939984.62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6862864.62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3940027.35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6862711.89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3940087.08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6862696.94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3940049.07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6862664.25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3940062.13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6862709.22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3940182.56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6862696.88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3940190.42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6862684.33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3940195.40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6862655.20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3940186.89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6862611.66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3940083.16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6862585.79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3939948.66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6862553.03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3939933.75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6862498.65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3939931.08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6862462.30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3939939.53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6862388.83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3939916.33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6862362.46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3939892.01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6862343.94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3939885.27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6862337.94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3939889.35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6862268.58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3939893.65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6862188.35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3939885.74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6862148.20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3939890.48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6862073.58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3939887.75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6862014.83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3939833.30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6862060.72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3939789.64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6862097.12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3939688.47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6862037.17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3939643.96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498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6862022.21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3939651.47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6861972.51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3939662.68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6861913.73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3939703.83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6861905.45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3939703.27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6861872.47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3939639.58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6861820.39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3939559.96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6861710.44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3939485.88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6861697.13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3939460.50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6861683.52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3939453.96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6861647.21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3939437.38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6861606.12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3939418.83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6861544.16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3939390.36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6861525.71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3939377.42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6861486.80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3939349.41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6861464.48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3939332.65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6861444.91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3939309.11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6861415.20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3939273.09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6861396.75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3939238.10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6861375.04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3939195.92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6861309.76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3938991.27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6861335.91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3938989.93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6861286.34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3938992.45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6861249.31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3938963.59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6861216.57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3938965.27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6861198.62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3939007.76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6861211.80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3939069.80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6861162.72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3939100.90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6861075.76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3938965.46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6861026.45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3938821.82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6860995.32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3938805.53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6860928.04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3938839.34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6860902.27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3938850.86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6860845.20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3938872.40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6860848.63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3938880.30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6860825.08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3938912.42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6860809.61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3938915.81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6860805.63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3938896.69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6860771.17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3938916.89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6860707.32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3938912.08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6860620.49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3938871.37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6860602.45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3938848.53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6860499.32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3938851.94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6860473.69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3938845.38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6860397.78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3938825.95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6860335.56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3938817.87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6860333.86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3938772.15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6860418.70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3938696.26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6860413.49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3938627.41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6860499.23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3938647.81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6860534.72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3938625.31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6860530.95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3938612.77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6860547.83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3938598.12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6860202.23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3938558.58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6860219.72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3938574.59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6860212.94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3938597.81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6860224.25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3938603.93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6860255.07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3938593.14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6860259.27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3938618.25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6860258.51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3938641.55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6860256.54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3938645.75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6860240.57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3938664.26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6860212.35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3938691.72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6860190.20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3938690.98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6860171.61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3938645.01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6860052.43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3938881.95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6860203.40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3939141.38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6860114.98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3939128.44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6859990.33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3938957.15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6859879.08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3939004.66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6859882.54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3939141.81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6859930.15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3939241.36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6859982.72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3939381.72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6859904.01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3939280.58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6859818.68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3939130.47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6859764.42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3938952.56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6859692.37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3938934.70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6859640.11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3939029.47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6859602.62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3939036.84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6859647.34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3939082.57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6859991.59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3939432.74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6860092.29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3939551.65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6860093.73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3939557.28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6860272.96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3939688.94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6860566.23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3939970.36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6860710.59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3940116.57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6860742.98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3940148.83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6861044.35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3940434.72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6861390.62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3940775.24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6861651.78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3940780.79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6861800.39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3940782.56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6861796.23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3940907.77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6861946.69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3940851.09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6862230.30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3940735.62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591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6862442.80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3940644.55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6862535.62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3940603.87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6862600.06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3940580.83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6862636.58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3940582.26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6862728.33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3940521.96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6862785.00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3940515.28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6862843.24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3940494.89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6862756.17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3940237.88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6862770.17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3940235.36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6863224.88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3940055.09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6863425.39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3939962.35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6863433.63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3939978.43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6863756.31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3939846.19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6863762.51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3939861.78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6863870.55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3939824.72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6864215.25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3939768.74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6865323.33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3939337.79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6865391.43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3939299.59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6865468.45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3939239.03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6865475.67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3939247.65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6865496.42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3939231.45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6865507.93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3939242.12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6865594.35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3939186.87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6865679.15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3939132.67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6865757.32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3939092.02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6865825.26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3939056.70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6865867.36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3939042.23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6865980.28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3939003.38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6866138.48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3938966.83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6866287.54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3938948.85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6866447.56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3938954.17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6866607.61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3938989.24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6866677.63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3939018.49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6866803.54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3939071.09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6866886.14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3939111.30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6866997.49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3939182.40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6867090.42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3939266.32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6867120.12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3939239.61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6867216.84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3939375.54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6867248.05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3939526.06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6867228.55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3939684.47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6867177.16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3939766.27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6867015.47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3939828.09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6866860.77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3939893.59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6866750.52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3939931.19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6866720.67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3939947.60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6866679.77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3939979.08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6866679.72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3940015.95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6866728.37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3940066.98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6866780.00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3940103.15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6866853.80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3940215.58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6866896.40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3940331.38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6866932.26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3940460.43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6866968.69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3940564.02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6867029.64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3940581.29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6867036.99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3940587.89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6867026.58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3940793.63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6867028.33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3940875.69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6867025.22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3940921.03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6866957.89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3941034.53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6866969.52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3941107.83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6866980.92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3941161.31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6866980.61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3941247.50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6866933.37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3941249.27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6866930.41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3941296.10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6866911.50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3941449.91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6866888.71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3941569.04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6866969.22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3941584.15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6866963.16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3941616.28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6866923.09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3941770.16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6866914.58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3941796.74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6866820.79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3941765.37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6866857.07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3941601.45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6866811.86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3941611.94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6866787.63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3941597.89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6866761.66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3941577.08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6866730.93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3941571.62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6866690.10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3941586.08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6866675.62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3941601.98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6866731.73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3941865.66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6866641.33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3941749.25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6866575.29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3941683.65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6866376.97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3941211.32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6866336.16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3941101.26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6866256.38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3940836.21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6866120.17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3940886.57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6865821.79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3940982.42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6865816.43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3941019.70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6865807.52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3941081.69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6865711.88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3941144.45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6865575.06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3941168.55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6865541.66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3941042.47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6865414.14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3940570.52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6865415.19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3940552.20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6865394.05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3940537.19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6865371.43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3940532.15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6865343.26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3940531.20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6865295.77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3940544.17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6865195.81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3940240.37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6865097.81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3940276.76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6864614.57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3940457.80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6864610.04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3940446.30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6864609.97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3940446.14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694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6864586.18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3940455.40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6864493.13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3940492.14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6864457.11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3940507.26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6864433.55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3940519.04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6864424.45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3940524.55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6864435.98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3940685.52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6864466.51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3941034.31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6864504.47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3941297.15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6864535.63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3941331.43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6864545.50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3941367.36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6864543.88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3941386.97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6864562.07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3941404.95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6864565.23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3941436.04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6864555.42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3941455.66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6864535.85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3941457.56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6864560.36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3941481.71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6864571.85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3941501.31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6864607.95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3941502.93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6864630.87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3941519.22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6864654.12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3941540.43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6864696.40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3941566.56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6864706.25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3941586.21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6864786.54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3941613.82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6864796.41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3941650.41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6864889.81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3941685.60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6864898.05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3941732.98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6864914.47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3941773.81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6864899.77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3941817.94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6864858.87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3941858.83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6864853.63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3941863.08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6864820.26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3941907.07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6864821.74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3941919.32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6864861.58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3941950.32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6864887.81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3941977.09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6864945.54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3942046.80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6864950.81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3942076.70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6864941.39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3942158.57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6864911.74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3942157.45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6864915.50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3942192.35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6864904.08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3942197.05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6864865.07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3942230.27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6864832.29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3942277.90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6864829.07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3942325.99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6864839.81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3942356.76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6864890.65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3942415.09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6864920.44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3942496.53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6864918.94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3942579.52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6864892.48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3942643.41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6864956.18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3942890.89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6864982.40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3943013.02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6865036.03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3943130.41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6865034.18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3943137.52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6865062.38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3943181.23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6865084.03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3943250.33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6865128.89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3943248.63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6865129.58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3943250.21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6865173.71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3943350.17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6865216.58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3943365.60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6865223.07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3943367.93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6865255.30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3943398.31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6865287.49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3943428.71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6865292.83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3943400.60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6865298.14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3943372.47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6865322.75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3943358.33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6865398.23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3943374.20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6865405.45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3943463.66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6865367.93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3943469.95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6865347.50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3943488.05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6865374.98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3943527.95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6865393.66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3943570.96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6865412.81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3943616.92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6865428.60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3943604.56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6865453.06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3943616.08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6865466.23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3943659.47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6865509.89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3943694.69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6865511.62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3943738.50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6865549.39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3943728.31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6865592.12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3943735.38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6865620.11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3943752.42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6865671.70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3943777.76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6865717.25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3943829.20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6865717.17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3943850.67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6865727.99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3943900.66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6865728.52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3943909.65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6865740.72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3943956.11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6865758.37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3943985.77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6865763.19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3944031.03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6865776.38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3944070.85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6865779.80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3944133.14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6865789.68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3944162.07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6865823.27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3944199.68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6865855.51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3944217.11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6865910.61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3944229.80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6865961.74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3944228.86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6865998.82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3944239.46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6866122.19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3944227.49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6866171.38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3944193.36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6866208.11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3944129.79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6866231.21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3944065.64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6866269.44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3944033.83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6866264.19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3943970.88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6866280.45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3943968.13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6866302.69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3943974.32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797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6866361.84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3943943.13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6866300.53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3943847.59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6866287.00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3943826.44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6866282.88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3943801.59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6866244.97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3943591.67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6866295.98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3943405.94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6866405.78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3943361.33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6866405.78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3943361.35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6866425.83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3943344.87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6866500.70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3943702.27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6866551.57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3943853.27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6866529.00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3943684.79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6866551.58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3943692.54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6866513.85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3943413.24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6866560.06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3943404.77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6866600.57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3943515.17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6866638.12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3943516.57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6866598.38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3943435.27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6866573.43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3943258.30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6866663.98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3943242.26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6866663.22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3943196.16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6866666.75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3943165.48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6866911.99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3943113.28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6866980.95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3943173.82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6867099.31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3943104.35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6867201.53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3943144.30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6867210.14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3943114.83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6867223.54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3943075.57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6867223.61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3943075.39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6867219.51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3943034.00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6867182.92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3942972.40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6867172.41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3942930.43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6867187.90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3942881.46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6867176.40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3942851.77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6867351.90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3942845.96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6867373.18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3942921.87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6867412.23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3942982.41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6867423.02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3943024.41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6867472.65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3943025.74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6867455.35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3943051.13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6867573.07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3943021.53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6867604.28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3942995.14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6867727.09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3942937.81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6867727.42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3942937.65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6867981.66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3942908.77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6868119.94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3942942.68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6868155.79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3942951.48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6868185.58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3942958.79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6868310.06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3942920.04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6868313.08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3942945.08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6868314.85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3942965.57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6868321.01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3943017.66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6868327.47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3943064.50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6868330.16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3943084.64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6868347.31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3943186.02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6868352.57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3943228.91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6868325.21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3943276.04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6868309.06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3943442.54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6868160.60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3943733.91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6868168.57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3943800.57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6868169.86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3943802.29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6868168.60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3943805.56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6868169.00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3943874.91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6868203.75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3943981.05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6868241.60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3944096.62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6868255.43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3944138.85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6868282.51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3944221.58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6868288.47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3944239.78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6868275.87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3944269.78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6868248.47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3944335.07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6868260.82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3944535.25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6868269.73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3944703.46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6868371.05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3944723.47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6868401.78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3944729.53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6868427.36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3944734.58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6868430.15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3944764.20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6868449.26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3944967.84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6868698.92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3945610.25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6868663.24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3945657.13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6868655.41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3945665.10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6868476.98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3945686.87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6868463.25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3945688.53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6868315.48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3945719.63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6868256.61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3945732.04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6868147.75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3945751.35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6868133.93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3945681.25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6867871.27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3945701.46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6867782.37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3945395.52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6867884.33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3945392.71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6868019.77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3945430.26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6868096.93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3945420.85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6868111.38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3945360.43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6868032.92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3945245.01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6867950.37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3945189.23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6867910.28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3944996.82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6867884.04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3944907.47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6867844.06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3944859.40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6867758.46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3944631.26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6867506.10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3944373.02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6867478.52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3944333.18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6867448.14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3944246.61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6867375.02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3944187.59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899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6867322.52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3944119.87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6867308.86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3944104.55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6867072.54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3944228.03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6867063.68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3944239.82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6867047.98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3944260.74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6867045.92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3944279.55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6867076.45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3944337.40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6867151.59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3944482.90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6867226.52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3944628.12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6867301.51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3944773.22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6867324.04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3944816.79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6867353.16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3944801.82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6867405.71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3944903.51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6867480.66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3945048.99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6867555.49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3945194.48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6867629.08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3945343.53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6867645.08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3945379.20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6867585.15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3945405.70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6867638.28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3945525.24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6867702.22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3945678.02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6867746.33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3945783.45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6867731.21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3945789.75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6867750.15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3945835.00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6867813.24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3945986.09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6867875.90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3946137.38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6867926.16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3946257.78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6867971.54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3946238.94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6867984.14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3946269.11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6868027.24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3946377.74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6868072.95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3946359.70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6868144.19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3946574.03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6868184.15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3946746.90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6868211.34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3946921.17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6868233.95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3947085.73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6868253.55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3947215.49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6868259.23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3947253.15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6867901.64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3947299.94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6867900.39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3947290.74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6867705.01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3947312.30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6867553.01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3947326.70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6867394.61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3947337.78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6867371.09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3947344.10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6867356.59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3947351.82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6867360.85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3947362.64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6867368.41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3947381.79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6867368.48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3947381.76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6867418.31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3947508.07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6867401.95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3947593.06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6867775.74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3948338.28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6867852.76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3948370.95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6868024.88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3948743.59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6868000.31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3948804.07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6867906.89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3948697.84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6867861.01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3948697.85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6867836.45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3948844.96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6867762.29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3948961.56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6867926.63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3949299.34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6867968.64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3949386.56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6868053.58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3949538.32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6868219.87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3949914.10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6868298.77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3950126.14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6868459.79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3950499.90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6868631.68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3950887.88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6868684.91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3951007.79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6868743.12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3951121.98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6868850.40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3951345.77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6868871.17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3951387.10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6868886.11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3951421.24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6868873.46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3951428.08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6868914.44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3951492.99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6868990.10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3951601.40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6869261.02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3951881.36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6869298.55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3951913.71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6869318.62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3951930.54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6869388.78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3952001.82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6869444.94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3952044.24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6869553.76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3952107.14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6869552.47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3952142.35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6869563.67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3952150.53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6869587.43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3952166.35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6869696.35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3952232.05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6869708.37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3952228.26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6869718.22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3952225.14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6869746.55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3952237.46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6869804.48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3952263.21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6869847.70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3952284.46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6869876.53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3952298.64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6869947.50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3952329.07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6870020.82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3952360.96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6870152.42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3952419.31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6870213.62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3952445.88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6870349.68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3952510.13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6870383.73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3952526.21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6870393.12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3952530.89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993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6870475.40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3952571.89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6870510.60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3952595.04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6870603.52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3952655.35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6870716.22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3952730.64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6870792.87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3952785.23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6870871.76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3952844.74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6870890.55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3952858.92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6871256.48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3953134.91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6871263.92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3953140.52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6871288.67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3953159.19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6871276.79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3953178.97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6871265.00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3953198.60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6871258.50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3953209.44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6871539.86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3953411.87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6871756.26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3953568.77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6871568.60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3953602.81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6871556.18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3953737.11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6871443.91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3953747.92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6871372.56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3953753.38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6871301.62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3953881.20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6871341.96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3953913.44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6871359.38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3953901.47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6872032.05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3954382.31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6872076.01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3954277.99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6872437.69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3954416.89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6872428.15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3954180.72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6872373.33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3954168.11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6872295.00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3954112.78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6872269.86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3954057.73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6872283.98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3953964.77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6872525.52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3954146.03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6872749.07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3954314.06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6872782.67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3954339.25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6872842.67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3954707.57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6872785.57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3954835.90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6872596.25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3955261.32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6872555.27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3955353.42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6872718.20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3955437.84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6872785.14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3955471.53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6872759.23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3955533.01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6872741.44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3955575.21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6872729.93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3955602.51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6872704.06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3955663.87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6872676.16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3955730.06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6872653.08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3955720.87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6872628.83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3955770.50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6872407.55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3955688.57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6872229.61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3956073.84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6872129.30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3956291.03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6872041.34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3956481.46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6871675.28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3956330.15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6871524.06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3956267.65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6871407.10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3956219.32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6871403.43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3956217.79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6871401.33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3956216.93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6871264.14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3956382.91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6871223.37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3956499.20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6871171.22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3956647.98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6870878.63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3956591.10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6870579.31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3956488.34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6870447.18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3956410.53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6870329.24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3956294.84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6870215.23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3956199.31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6869989.92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3956091.95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6869705.76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3955963.56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6869392.33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3955811.50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6868877.26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3955555.38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6868318.00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3955283.88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6867623.83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3954946.30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6867483.11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3954830.01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6867005.16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3954435.05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6866941.10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3954466.44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6866872.81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3954468.46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6866831.87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3954440.46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6866755.04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3954346.38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6866691.87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3954221.13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6866648.99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3954123.05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6866565.33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3954013.78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6866280.98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3953818.29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6866131.32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3953703.43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6866032.06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3953608.12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6865838.49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3953525.57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6865602.14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3953436.25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6865550.09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3953402.83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6865128.70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3953086.38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6865095.46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3953059.53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6864987.71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3952972.74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6864877.36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3952902.15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6864851.98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3952893.95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6864810.78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3952880.65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6864752.47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3952837.86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6864485.55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3952790.55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6863925.79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3952639.53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6863840.23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3952628.62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6863706.96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3952596.85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6863516.54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3952545.37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6863414.12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3952534.72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6862846.45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3952508.17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6861991.58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3952463.06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6861210.46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3952426.73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6860452.63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3952388.42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6860440.99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3952392.68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1095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6860371.66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3952375.02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6860340.05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3952364.82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6860340.63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3952353.54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6860227.91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3952328.67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6860194.95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3952283.46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6860093.19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3952143.91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6859830.77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3952118.24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6859565.59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3952092.29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6859550.61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3952074.08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6859449.08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3952066.71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6859457.87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3951976.11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6859432.94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3951973.00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6859431.30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3952017.08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6859377.28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3952014.62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6859334.15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3952012.65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6859323.26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3952012.16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6859328.18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3951981.14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6859186.90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3951968.60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6859109.30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3951961.70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6858978.59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3951950.10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6858939.88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3951946.66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6858655.23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3951932.22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6858646.96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3951931.80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6858652.17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3951921.10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6858627.63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3951918.93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6858630.09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3951913.64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6858689.86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3951785.06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6858992.66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3951829.21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6859624.49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3951857.11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6859819.98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3951706.93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6860130.96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3951731.28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6860052.69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3951084.08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6860048.63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3951001.55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6860056.82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3950874.19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6860150.15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3950792.55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6860125.60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3950710.90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6860029.02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3950585.16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6860007.74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3950510.04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6859957.85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3950438.53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6859950.46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3950255.30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6859884.98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3950191.62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6859837.51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3950047.92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6859803.13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3949964.65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6859776.09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3949962.80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6859771.64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3949951.62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6859535.10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3949943.65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6859535.78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3949946.52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6859518.69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3949945.36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6859518.14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3949943.08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6859452.27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3949940.86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6859445.31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3949767.60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6859260.04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3949765.29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6859244.93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3949577.68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6858919.20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3949584.23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6858891.82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3949927.00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6858756.93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3949922.25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6858653.56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3949918.61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6858637.21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3949918.04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6858498.16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3949913.15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6858532.89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3949823.06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6858572.26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3949786.09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6858597.88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3949662.62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6858632.75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3949500.98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6858608.20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3949452.01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6858251.38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3949257.76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6858158.07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3949107.57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6858068.05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3949017.79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6857937.11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3948928.02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6857814.35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3948854.57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6857447.74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3948715.87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6857413.38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3948769.75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6857444.23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3948965.37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6857446.14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3948977.06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6857446.15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3949045.62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6857331.63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3949359.05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6857298.90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3949385.17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6857182.71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3949349.27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6857136.89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3949383.55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6857129.99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3949412.10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6857037.11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3949820.79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6857032.48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3949883.15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6856938.46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3949882.72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6856920.89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3949882.64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6856673.39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3949881.54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6856655.73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3949881.45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6856516.20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3949880.84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6856539.35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3949804.63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6856701.41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3949723.79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6856844.92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3949391.24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6856909.41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3949194.22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6856169.77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3949058.83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6855911.23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3948936.45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6855760.71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3948960.95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6855662.53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3948933.22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6855646.19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3949116.01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6855647.85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3949311.86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6855948.94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3949946.72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6855327.20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3950237.21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6854538.62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3950627.20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6853985.67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3950886.60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6853328.47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3950933.60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6853148.17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3950946.87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6852585.53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3950958.23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1198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6851733.46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3950974.44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6851074.42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3951086.91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6850994.27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3951204.34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6850881.45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3951194.54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6850894.55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3951049.37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6850273.22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3950895.98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6849663.37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3950731.20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6849583.26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3950755.66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6849447.57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3950659.43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6848756.04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3949407.03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6848469.76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3948105.84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6848396.64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3947755.35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6848310.07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3947373.79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6848302.09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3947357.85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6848281.36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3947324.15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6848270.72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3947308.47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6848241.87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3947272.56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6848214.48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3947245.08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6848174.47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3947208.47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6848151.05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3947188.44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6848115.83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3947161.43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6848026.67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3947096.90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6848026.39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3947096.60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6847973.89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3947054.69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6847957.96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3947037.39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6847936.38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3947005.30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6847912.03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3946957.71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6847834.12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3946794.08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6847797.26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3946713.35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6847730.60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3946571.45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6847699.47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3946503.15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6847684.41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3946462.65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6847667.93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3946416.57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6847642.18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3946323.07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6847627.33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3946270.52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6847656.50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3946246.40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6847670.44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3946213.25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6847691.87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3946184.76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6847725.78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3946160.69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6847773.98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3946120.84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6847818.42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3946095.27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6847824.42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3946062.18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6847841.00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3946027.61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6847861.32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3946008.81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6847874.87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3945974.98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6847896.72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3945953.92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6847910.26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3945949.41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6847922.32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3945932.12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6847934.37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3945903.55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6847956.95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3945887.00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6847993.00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3945831.61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6848014.91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3945762.96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6848031.46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3945713.35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6848060.16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3945709.09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6848177.86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3945712.29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6848441.01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3945653.45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6848498.21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3945628.96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6848579.94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3945620.76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6848650.25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3945648.45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6848745.09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3945684.27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6848795.76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3945676.09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6848826.80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3945632.04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6848874.17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3945574.95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6848926.46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3945529.26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6848924.77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3945428.16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6848973.79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3945390.62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6848975.39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3945327.02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6849055.42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3945194.89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6849110.93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3945080.71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6849128.86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3944987.74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6849069.94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3944888.31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6849082.97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3944808.39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6849135.26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3944767.59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6849218.61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3944730.03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6849290.53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3944708.78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6849364.07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3944664.71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6849427.79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3944599.43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6849424.50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3944565.19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6849429.37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3944514.63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6849447.34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3944499.94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6849574.86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3944494.96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6849628.80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3944476.99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6849846.14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3944317.01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6849918.02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3944240.31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6849896.69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3944134.32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6850100.92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3943938.46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6850213.70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3943886.18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6850300.32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3943837.19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6850352.61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3943791.48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6850517.61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3943603.79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6850601.67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3943528.14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6850764.33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3943381.77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6851027.50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3943260.85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6851068.37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3943249.40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6851137.05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3943246.08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6851251.38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3943081.24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6851716.79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3942367.98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6851880.07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3942093.78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6852206.70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3941651.36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6852234.43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3941579.55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6852293.28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3941555.02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1299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6852443.75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3941554.86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6852474.78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3941514.05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6852459.84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3941505.15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6852464.44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3941494.43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6852471.68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3941477.51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6852488.14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3941466.85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6852537.35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3941459.21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6852570.42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3941434.43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6852574.09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3941422.74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6852581.92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3941405.75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6852570.98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3941393.86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6852570.47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3941385.49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6852572.41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3941368.29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6852557.16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3941318.47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6852606.66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3941305.69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6852655.93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3941330.20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6852692.86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3941317.88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6852692.29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3941312.30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6852721.03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3941304.96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6852730.19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3941309.27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6852809.84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3941201.84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6852876.93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3941165.29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6852920.95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3941130.36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6853021.72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3941040.74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6853079.16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3940962.20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6853171.31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3940844.90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6853232.15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3940768.35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6853285.05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3940695.76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6853339.33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3940680.22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6853595.56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3940672.92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6853613.95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3940660.96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6853651.63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3940618.69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6853680.28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3940565.05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6854113.26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3940652.56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6854095.22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3940753.91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6854311.55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3940811.59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6854519.48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3940817.56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6854656.91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3940795.75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6854686.49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3940791.06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6854724.59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3940785.01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6854928.71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3940744.80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6855080.43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3940651.93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6855164.98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3940608.98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6855125.34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3940523.97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6855357.87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3940305.99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6855367.83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3940315.33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6855363.31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3940300.76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6855469.91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3940198.70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6855462.66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3940284.78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6855677.98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3940443.30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6855730.89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3940423.02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6855912.21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3940353.37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6856043.74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3940403.84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6856120.89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3940418.16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6856122.44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3940347.96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6856122.38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3940321.72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6856093.85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3939843.42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6856123.31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3939843.53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6856155.13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3940334.25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6856155.18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3940360.49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6856163.78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3940440.52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6856414.72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3940549.86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6858033.91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3941121.71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6858057.76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3941113.93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6858108.35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3941097.44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6858250.50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3941041.92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6858338.30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3941019.91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6858428.46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3941001.72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6858899.57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3940977.16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6859455.92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3940828.85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6859816.90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3940754.44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6860394.65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3940645.31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6860403.29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3940583.05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6860409.57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3940537.85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6860424.77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3940428.12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6860461.54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3940162.29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6860466.60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3940125.74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6860586.12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3940127.22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6860586.24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3940227.62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6860586.27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3940255.86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6860586.34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3940313.39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6860679.92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3940333.80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6860681.38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3940337.10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6860723.63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3940346.34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6860847.73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3940351.73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6860866.34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3940347.07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6860757.90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3940242.81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6860628.46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3940118.88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6860610.46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3940097.85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6860590.04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3940085.48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6860556.45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3940062.97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6860166.14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3939705.18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6860068.64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3939563.65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6860067.26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3939558.01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6859916.67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3939437.37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1394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6859916.67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3939437.36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6859867.64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3939434.45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6859555.23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3939107.69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6859552.82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3939104.92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6859524.95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3939076.02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6859524.95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3939076.00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6859512.43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3939063.02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6859405.83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3938953.22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6859374.92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3938973.54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6859269.45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3939039.61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6859246.45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3939040.77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6859228.97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3939041.68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6859121.53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3938958.65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6859053.23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3938920.08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6859025.52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3938904.43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6858965.89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3938870.75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6858870.88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3938851.63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6858839.77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3938856.81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6858850.20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3938880.26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6858888.08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3938900.44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6858930.93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3938909.34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6858972.90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3938936.66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6858999.29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3938948.24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6859032.84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3938955.73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6859054.71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3938983.04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6859054.78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3939030.14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6859012.78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3939036.11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6859004.45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3939047.56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6858915.58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3939057.32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6858915.58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3939057.30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6858734.90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3939044.35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6858721.03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3939135.28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6858638.04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3939062.12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6858412.23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3939107.08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6858341.21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3939051.73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6858235.59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3939005.49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6858127.68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3939095.61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6858117.01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3939427.58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6857996.94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3939436.83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6858004.30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3939391.73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6857995.46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3939381.12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6857979.50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3939338.68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6857969.21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3939296.47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6857634.95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3939203.15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6857316.82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3939347.93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6857218.14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3939322.07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6857119.41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3939272.07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6857113.39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3939164.95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6857038.58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3939086.57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6857028.85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3939104.03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6856895.81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3939077.03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6856591.34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3938954.02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6856054.07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3939222.89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6856022.77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3939226.61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6855966.59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3939208.32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6855915.92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3939170.74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6855825.99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3939044.60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6855800.09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3939022.31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6855780.97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3939017.11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6855738.86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3939020.33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6855696.94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3939042.34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6855613.53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3938840.59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6855691.72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3938804.66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6855669.51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3938716.54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6855704.77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3938662.91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6855760.53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3938635.61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6855819.39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3938596.05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6855835.87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3938540.01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6855743.47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3938298.65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6855699.29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3938275.96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6855659.56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3938284.31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6855653.92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3938283.47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6855643.54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3938284.74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6855418.43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3938306.14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6855400.19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3938307.88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6855410.21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3938267.91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6855415.57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3938242.88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6855538.83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3937769.47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6855556.62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3937769.95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6855566.49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3937732.54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6855755.15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3937196.68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6855777.39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3937133.40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6855805.43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3937069.17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6855860.17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3936935.95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6855931.40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3936781.86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6855937.25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3936772.03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6855950.75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3936735.43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6855976.33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3936681.89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6855996.82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3936633.09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6856071.88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3936499.60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6856105.36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3936436.46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6856165.34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3936530.73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6856273.83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3936706.19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6856464.15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3936553.56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6856493.80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3936529.79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6856547.44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3936486.76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6856581.68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3936459.31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6856614.93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3936432.64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6856583.37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3936374.30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6856566.07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3936382.09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6856548.50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3936347.86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6856566.15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3936342.52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6856493.63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3936208.53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1497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6856300.24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3936012.05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6855964.63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3935693.00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6855977.07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3935682.11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6855993.57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3935670.29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6856033.44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3935641.74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6856450.79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3936041.74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6856475.09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3936019.07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6856477.47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3935883.94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6856691.56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3936198.75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6856788.10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3936290.53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6856811.68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3936312.95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6856921.03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3936132.42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6856920.51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3936126.92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6856920.01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3936121.42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6856927.02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3936102.53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6856930.10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3936087.76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6856956.03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3936027.32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6857026.55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3935912.18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6857071.40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3935852.91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6857052.19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3935834.01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6856968.43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3935785.04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6857017.05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3935701.96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6857100.55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3935751.79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6857131.24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3935736.13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6857138.10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3935722.60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6857138.93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3935720.95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6857139.26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3935720.33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6857154.51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3935690.33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6857165.47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3935682.09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6857167.41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3935687.16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6857173.25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3935702.40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6857240.66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3935676.52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6857240.66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3935676.54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6857272.19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3935726.71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6857274.17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3935727.36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6857275.43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3935718.44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6857276.30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3935710.54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6857276.51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3935700.65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6857276.70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3935690.53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6857278.68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3935687.23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6857280.64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3935678.86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6857289.89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3935667.21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6857298.91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3935659.72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6857311.02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3935652.22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6857324.44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3935646.04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6857337.88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3935635.90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6857349.11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3935629.51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6857364.08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3935626.19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6857378.85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3935624.40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6857395.38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3935622.60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6857409.69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3935621.93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6857426.22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3935622.78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6857441.66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3935622.31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6857450.48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3935623.18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6857456.86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3935625.35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6857463.48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3935629.31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6857469.01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3935634.13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6857474.30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3935636.32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6857480.02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3935636.75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6857484.87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3935636.08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6857488.61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3935633.44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6857494.11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3935624.84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6857499.39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3935618.91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6857505.78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3935614.93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6857511.94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3935612.73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6857521.20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3935612.05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6857527.59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6857534.64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3935614.23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6857543.24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3935614.86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6857552.27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3935613.97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6857558.66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3935610.89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6857563.06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3935606.93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6857566.35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3935600.98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6857568.55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3935593.29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6857571.84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3935583.60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6857577.99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3935576.78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6857588.55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3935570.17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6857610.37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3935559.13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6857624.89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3935551.41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6857649.34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3935543.45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6857675.11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3935534.39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6857695.38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3935528.20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6857707.95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3935526.86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6857718.08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3935527.05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6857856.64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3935433.70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6857866.57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3935414.63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6857873.43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3935388.58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6857877.75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3935207.58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6857867.95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3935103.19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6857849.50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3935071.91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6857827.19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3935064.54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6857803.85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3935071.99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6857783.19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3935112.76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6857755.97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3935180.79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6857690.12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3935337.92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6857638.67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3935409.27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6857608.31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3935446.26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6857527.78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3935528.21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6857510.60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3935540.11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6857416.77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3935578.54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6857412.13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3935559.43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6857497.34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3935519.03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1599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6857588.20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3935434.76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6857620.35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3935397.64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6857668.75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3935328.00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6857729.38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3935171.86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6857749.53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3935070.31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6857779.82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3935014.43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6857851.04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3935030.24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6857915.96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3935044.54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6857928.97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3935047.40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6857930.55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3935026.16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6857935.88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3935003.71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6857944.57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3934979.90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6857958.29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3934955.21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6857967.59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3934936.32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6857974.17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3934912.02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6857987.04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3934873.56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6857993.27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3934850.81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6858005.11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3934829.01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6858009.50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3934815.75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6858010.92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3934802.36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6858009.76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3934781.76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6858006.04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3934765.88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6858002.00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3934751.51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6858000.62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3934732.00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6858000.28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3934691.56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6857929.56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3934395.10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6857861.15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3934065.56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6857891.97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3934026.94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6857900.66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3934021.65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6857910.70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3934013.14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6857918.86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3934003.15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6857940.79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3933970.80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6857948.79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3933953.31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6857956.17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3933936.16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6857962.99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3933916.57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6857968.78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3933905.50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6857974.26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3933895.05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3933843.12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6858008.56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3933845.36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6858021.31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3933856.02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6858299.72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3933919.60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6858271.29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3934081.61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6858327.46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3934175.11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6858303.99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3934364.98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6858330.74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3934459.75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6858330.78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3934482.72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6858355.19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3934606.31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6858368.16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3934654.56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6858377.98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3934696.84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6858374.02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3934730.92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6858374.64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3934736.39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3934738.79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6858374.22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3934740.99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6858374.52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3934743.50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6858375.03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3934745.87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6858374.97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3934747.01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6858374.76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3934750.64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6858375.46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3934757.25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6858378.11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3934765.02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6858382.68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3934773.35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6858388.52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3934781.71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6858417.65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3934798.16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6858417.21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3934829.49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6858421.62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3934904.73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6858423.19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3934929.59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6858424.47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3934949.75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6858425.56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3934972.48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6858452.36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3935001.80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6858490.92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3935009.21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6858520.87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3934990.99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6858571.10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3934944.98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6858660.92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3934874.31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6858698.37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3934866.76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6858772.19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3934835.65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6858817.12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3934805.66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6858853.49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3934788.51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6858910.24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3934790.53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6858975.59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3934806.44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6859026.99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3934806.34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6859077.27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3934779.53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6859107.15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3934730.35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6859156.28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3934656.55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6859208.70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3934636.16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6859251.52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3934624.32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6859381.12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3934636.89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6859418.57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3934620.80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6859445.27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3934588.71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6859448.41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3934550.24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6859425.80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3934490.47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6859430.06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3934474.45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6859453.59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3934464.79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6859484.65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3934456.19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6859504.99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3934462.55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6859531.92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3934538.34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1693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6859553.41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3934582.09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6859582.36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3934593.79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6859657.48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3934593.91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6859704.72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3934565.87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6859750.25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3934562.28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6859795.46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3934593.39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6859805.16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3934626.48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6859872.69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3934660.53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6859954.15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3934696.69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6860004.50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3934703.01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6860066.55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3934670.84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6860174.55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3934578.77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6860328.31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3934430.16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6860358.41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3934401.09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6860354.20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3934363.68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6860307.52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3934304.92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6860296.59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3934288.35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6860214.61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3934192.82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6860188.01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3934158.38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6860184.21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3934153.46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6860162.52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3934127.70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6860158.62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3934123.02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6860127.74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3934087.58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6860094.41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3934047.09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6860089.78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3934040.17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6860061.84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3934008.16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6860029.59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3933971.01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6859997.79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3933931.05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6859996.89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3933931.65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6859952.06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3933878.85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6859945.86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3933871.53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6859824.71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3933728.83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6859823.95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3933726.12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6859799.55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3933680.21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6859788.33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3933685.99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6859766.10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3933659.81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6859762.40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3933655.46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6859765.00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3933654.10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6859762.69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3933649.68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6859759.09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3933651.55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6859700.90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3933583.02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6859688.17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3933568.01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6859685.39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3933570.14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6859613.43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3933489.26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6859617.94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3933485.29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6859607.73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3933473.27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6859599.56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3933463.66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6859596.92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3933460.54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6859535.39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3933391.24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6859528.23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3933383.17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6859499.38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3933348.53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6859467.47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3933310.21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6859464.02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3933313.14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6859449.71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3933297.55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6859448.47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3933296.18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6859442.51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3933289.69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6859437.44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3933284.15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6859371.32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3933211.74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6859367.93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3933207.90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6859370.49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3933205.75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6859371.49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3933204.90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6859372.11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3933204.39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6859376.49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3933200.73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6859382.96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3933194.44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6859392.52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3933186.57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6859405.28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3933175.88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6859399.03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3933169.00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6859416.99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3933147.74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6859449.69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3933135.93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6859454.57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3933115.51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6859592.06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3933072.87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6859637.89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3933062.71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6859670.59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3933041.73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6859627.36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3932925.84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6859618.91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3932903.21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6859615.94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3932892.88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6859673.90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3932874.86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6859800.75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3932830.47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6859855.29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3932810.30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6859936.88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3932779.10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6860046.57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3932737.88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6860145.58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3932702.74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6860222.67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3932672.95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6860267.27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3932649.96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6860290.58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3932635.17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6860309.16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3932618.70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6860326.06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3932601.76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6860349.24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3932576.47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6860374.67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3932555.35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6860416.34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3932520.73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6860486.91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3932494.27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6860577.40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3932443.63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6860589.56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3932436.83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6860602.53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3932429.57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6860683.96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3932384.01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6860759.76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3932341.58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6860846.95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3932292.80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6860880.59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3932261.29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6860896.39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3932246.49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6860924.53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3932220.15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6861004.49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3932145.26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6861027.44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3932123.77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1795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6861038.76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3932117.31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6861084.86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3932092.89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6861140.46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3932063.45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6861219.50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3932005.10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6861389.56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3931889.27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6857447.52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3939060.09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6857438.61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3938840.06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6857403.49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3938751.35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6857295.52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3938744.08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6857258.37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3938796.12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6857205.67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3938805.43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6857205.67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3938805.41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6857175.00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3938839.52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6857144.35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3938873.63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6857115.75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3938881.95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6857087.16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3938890.28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6856951.50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3938855.34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6856914.49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3938845.96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6856883.51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3938830.56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6856752.58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3938722.60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6856705.80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3938668.80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6856658.53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3938612.70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6856451.35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3938694.10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6856402.14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3938760.03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6856360.14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3938740.79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6856238.08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3938642.06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6855947.12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3938519.62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6855884.02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3938365.43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6855858.52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3938225.67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6855880.55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3938221.99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6855913.90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3938212.42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6855910.53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3938203.27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6855881.22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3938212.65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6855854.67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3938215.74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6855840.93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3938150.44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6855872.51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3938064.17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6855882.18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3938054.17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6855912.82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3938022.59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6855929.78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3938007.15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6855948.06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3937990.47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6856007.50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3937962.62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6856033.92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3937938.30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6856041.02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3937896.52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6856052.70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3937817.72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6856102.88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3937771.03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6856179.38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3937752.45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6856316.39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3937746.47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6856349.72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3937746.37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6856355.10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3937746.36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6856369.44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3937738.26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6856375.58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3937677.24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6856255.37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3937377.81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6856243.19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3937246.84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6856432.59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3937382.67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6856492.35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3937416.46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6856545.59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3937430.33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6856599.70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3937406.45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6856707.17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3937235.39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6856770.21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3937151.21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6856814.75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3937136.01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6856852.14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3937148.92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6856866.68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3937145.42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6856880.63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3937129.10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6856885.44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3937106.19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6856898.31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3937060.12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6856938.76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3937039.68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6856978.90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3937031.20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6857050.11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3937035.88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6857127.63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3937037.52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6857140.24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3936977.02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6857170.12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3936966.35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6857255.63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3936962.05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6857313.77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3936950.46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6857745.74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3937383.10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6857667.95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3937474.36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6857663.61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3937536.87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6857639.44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3937624.57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6857608.41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3937684.97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6857537.88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3937699.09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6857473.96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3937700.28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6857451.65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3937711.74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6857450.61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3937727.00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6857386.84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3937749.32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6857305.28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3937783.15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6857270.34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3937837.43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6857286.31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3937891.60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6857344.44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3937943.60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6857387.60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3937949.77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6857432.38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3937931.75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6857458.18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3937976.96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6857482.02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3938065.96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6857793.32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3937992.17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6857793.33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3937992.17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6857793.32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3937992.18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6857798.40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3937990.35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6857881.95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3937989.70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6858018.82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3938142.61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6857998.21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3938226.44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6857937.60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3938249.74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6857859.66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3938167.18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6857883.00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3938337.14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6857887.39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3938497.09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6857852.54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3938575.58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1897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6857818.43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3938583.12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6857818.17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3938616.71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6857942.34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3938609.47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6857954.12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3938617.86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6857960.50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3938626.60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6857958.97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3938650.60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6857940.59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3938688.34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6857907.15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3938720.42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6857889.99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3938727.69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6857880.41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3938725.20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6857906.68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3938757.83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6857913.30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3938813.46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6857906.68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3938757.85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6857913.30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3938813.48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6857886.72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3938845.40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6857864.43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3938872.17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6857749.78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3938937.53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6857651.74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3939003.09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6857538.71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3939038.75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6857447.52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3939060.09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3</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6857635.87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3937171.04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6857472.75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3937008.12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6857636.96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3936937.24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6857684.32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3936762.77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6857714.91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3936747.24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6857863.18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3936671.82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6857877.92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3936562.43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6857870.86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3936545.79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6857864.71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3936541.23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6857860.05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3936524.62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6857804.42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3936472.07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6857781.41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3936493.75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6857776.49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3936496.28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6857769.52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3936495.78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6857765.60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3936491.59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6857764.49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3936486.93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6857767.38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3936480.59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6857783.77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3936465.88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6857789.04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3936459.07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6857791.96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3936451.24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6857792.11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3936443.75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6857790.99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3936436.98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6857777.19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3936427.83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6857766.04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3936431.14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6857755.89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3936440.99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6857749.42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3936447.72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6857744.43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3936450.29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6857739.21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3936449.65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6857734.03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3936437.02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6857729.27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3936433.82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6857617.55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3936449.89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6857516.05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3936456.21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6857491.45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6857325.75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3936435.78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6857212.91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3936391.80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6857236.51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3936329.86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6857260.07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3936296.77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6857265.75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3936288.82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6857335.68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3936213.49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6857398.90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3936224.10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6857428.64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3936254.22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6857433.67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3936248.79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6857523.05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3936152.34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6857580.40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3936237.42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6857693.98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3936257.42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6857735.00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3936266.32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6857811.04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3936316.61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6857812.24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3936335.55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6857814.56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3936356.60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6857823.06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3936358.81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6857830.40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3936363.81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6857834.55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3936368.71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6857836.77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3936372.92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6857860.76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3936363.97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6857873.26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3936361.61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6857883.90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3936363.13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6857924.24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3936397.82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6857932.70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3936405.10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6857989.69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3936456.97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6858010.75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3936493.75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6858022.29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3936495.57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6858024.70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3936495.94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6858024.71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3936495.94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6858037.79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3936498.03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6858120.39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3936566.90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6858158.97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3936576.94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6858180.94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3936560.09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6858181.30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3936559.43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6858191.35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3936541.47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6858232.78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3936533.71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6858232.79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3936533.70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6858235.00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3936533.30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6858240.66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3936532.23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6858243.92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3936533.29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6858322.23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3936558.43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6858337.65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3936558.40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6858349.72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3936543.80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6858350.52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3936532.67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6858350.54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3936532.64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6858351.00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3936526.14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6858352.14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3936510.63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6858344.09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3936507.49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1998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6858344.08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3936507.49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6858327.08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3936500.82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6858327.01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3936500.81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6858325.69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3936500.29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6858325.67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3936500.27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6858306.51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3936492.78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6858261.99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3936443.14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6858260.82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3936437.35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6858260.82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3936437.33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6858254.53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3936406.17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6858254.53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3936406.16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6858262.21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3936391.88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6858262.28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3936391.83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6858262.29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3936391.83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6858275.66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3936381.31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6858276.32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3936362.74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6858276.43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3936359.64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6858266.10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3936341.96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6858251.27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3936311.44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6858251.11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3936310.87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6858250.88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3936310.14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6858247.65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3936299.51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6858247.65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3936299.50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6858244.69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3936289.76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6858245.52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3936285.33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6858247.69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3936273.62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6858260.23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3936264.16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6858272.37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3936261.29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6858289.98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3936251.58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6858302.40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3936253.09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6858321.41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3936255.39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6858341.40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3936257.82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6858366.98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3936251.87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6858380.76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3936248.68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6858380.79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3936248.66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6858399.30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3936244.34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6858410.06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3936234.65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6858415.79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3936233.53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6858433.43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3936223.41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6858448.84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3936206.64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6858449.50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3936201.93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6858453.69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3936172.31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6858455.79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3936157.40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6858467.83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3936134.57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6858467.85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3936134.54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6858467.86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3936134.51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6858519.37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3936084.95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6858530.98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3936058.03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6858527.21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3936041.41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6858527.20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3936041.38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6858527.18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3936041.36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6858516.35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3936031.90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6858516.31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3936031.86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6858506.92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3936023.65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6858496.30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3936003.21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6858490.73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3935974.39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6858510.22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3935915.35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6858510.56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3935914.31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6858510.58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3935914.28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6858520.08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3935885.41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6858520.10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3935885.36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6858520.12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3935885.31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6858525.29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3935822.48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6858488.22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3935767.85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6858488.22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3935767.84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6858481.18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3935757.48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6858481.35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3935748.80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6858481.35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3935748.78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6858482.36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3935690.77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6858482.40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3935688.62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6858484.25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3935680.03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6858484.27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3935679.96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6858487.14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3935666.65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6858487.16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3935666.62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6858488.23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3935661.60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6858502.84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3935594.08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6858526.13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3935548.69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6858601.44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3935493.89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6858640.90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3935434.28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6858641.82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3935426.90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6858642.71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3935419.70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6858648.99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3935369.29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6858648.99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3935369.25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6858649.02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3935369.06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6858649.02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3935369.01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6858647.88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3935345.03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6858645.58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3935296.95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6858656.57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3935275.15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6858661.37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3935249.46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6858661.37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3935249.43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6858688.60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3935220.17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6858688.62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3935220.15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6858688.65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3935220.14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2091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6858713.31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3935216.79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6858792.37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3935174.20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6858798.03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3935170.09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6858794.33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3935161.79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6858792.45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3935162.61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6858792.12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3935162.75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6858790.58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3935163.43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6858782.25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3935144.73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6858796.05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3935138.58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6858797.81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3935142.55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6858807.75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3935138.14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6858816.12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3935156.86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6858823.53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3935152.70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6858823.54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3935152.70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6858826.88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3935150.82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6858828.47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3935150.93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6858847.00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3935152.12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6858858.04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3935157.36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6858868.80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3935180.57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6858881.82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3935191.96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6858895.60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3935196.88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6858900.20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3935199.67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6858902.20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3935202.75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6858903.72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3935207.46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6858905.08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3935208.77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6858910.66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3935211.42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6858915.89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3935221.60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6858924.52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3935227.12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6858935.72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3935235.68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6858952.49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3935242.17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6858960.22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3935244.01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6858970.75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3935244.24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6858980.94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3935241.04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6858987.58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3935237.91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6858995.98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3935232.19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6859002.09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3935227.25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6859005.77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3935225.94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6859010.05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3935225.31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6859016.75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3935224.50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6859019.01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3935223.12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6859021.84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3935218.91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6859023.91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3935217.09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6859026.92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3935216.28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6859033.32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3935215.93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6859038.41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3935214.37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6859042.61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3935212.32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6859046.09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3935209.72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6859049.21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3935207.08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6859051.98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3935206.38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6859057.07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3935206.73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6859061.75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3935207.53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6859065.66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3935206.63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6859067.57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3935204.50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6859068.01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3935199.75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6859072.49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3935197.36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6859075.12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3935193.63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6859078.04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3935190.33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6859081.20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3935188.88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6859086.48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3935188.76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6859098.24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3935189.28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6859108.30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3935186.97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6859129.57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3935174.90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6859164.06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3935140.88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6859184.82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3935089.28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6859193.36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3935060.88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6859223.27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3935028.74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6859238.47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3935025.40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6859238.52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3935025.40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6859311.74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3935053.12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6859311.86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3935053.17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6859327.53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3935059.10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6859344.16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3935065.37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6859345.21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3935066.53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6859354.74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3935076.81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6859361.37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3935076.26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6859368.37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3935075.70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6859368.41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3935075.70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6859385.49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3935074.26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6859385.85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3935074.23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6859386.70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3935074.16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6859389.80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3935074.94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6859392.88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3935075.70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6859406.75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3935089.57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6859408.96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3935098.33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6859418.13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3935101.21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6859462.27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3935084.65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6859462.63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3935044.55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6859462.63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3935044.53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6859462.65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3935041.98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6859464.25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3935039.45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6859464.25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3935039.43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6859472.59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3935026.08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6859510.49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3935014.14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6859575.69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3934976.61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6859575.72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3934976.59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6859580.39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3934973.89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6859586.35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3934957.47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6859577.34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3934922.74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6859577.35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3934922.70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6859577.37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3934922.69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6859592.48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3934889.73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6859625.02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3934845.48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6859635.36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3934834.68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6859651.47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3934834.21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6859667.35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3934841.43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6859674.88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3934859.90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6859686.39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3934897.91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6859688.30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3934910.67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2199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6859688.93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3934914.98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6859689.31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3934917.47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6859694.09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3934997.73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6859702.76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3935039.51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6859708.84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3935056.48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6859711.73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3935064.61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6859711.75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3935064.63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6859715.24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3935074.42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6859718.72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3935087.88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6859760.17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3935118.31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6859818.91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3935129.47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6859853.01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3935111.83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6859912.71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3935076.75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6859978.28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3935028.71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6860004.78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3934989.00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6860042.30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3934943.95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6860073.76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3934932.78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6860089.34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3934921.55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6860252.95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3934960.31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6860369.06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3934628.25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6860394.14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3934591.80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6860439.71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3934554.73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6860478.36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3934533.46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6860515.84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3934504.95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6860550.38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3934470.87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6860501.18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3934418.38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6860464.92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3934385.84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6860421.40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3934357.85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6860400.64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3934346.64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6860405.83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3934327.85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6860405.92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3934310.33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6860401.63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3934292.64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6860401.59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3934270.72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6860446.44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3934292.62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6860502.16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3934320.27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6860555.15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3934364.44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6860590.40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3934403.46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6860640.43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3934353.22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6860884.43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3934200.91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6860835.39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3934017.43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6860904.18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3933937.54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6861090.33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3933976.95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6861258.58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3933671.87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6861281.94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3933768.24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6861361.92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3933889.39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6861372.05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3934239.86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6861041.50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3934354.53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6861075.41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3934714.16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6861016.79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3934755.71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6860979.59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3934782.09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6860950.72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3934802.55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6861103.01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3934971.22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6860987.29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3934937.07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6860839.17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3934779.02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6860604.84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3934990.20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6860595.29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3934994.04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6860586.80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3935006.03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6860585.22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3935019.06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6860588.05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3935030.56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6860593.24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3935039.01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6860601.04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3935044.02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6860608.66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3935045.88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6860617.21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3935044.94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6860624.11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3935049.14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6860665.89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3935095.08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6860598.31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3935158.47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6860377.70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3935351.80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6860364.11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3935330.77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6860278.58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3935230.92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6860082.32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3935364.60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6860110.48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3935429.31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6860042.84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3935471.25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6860023.86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3935473.77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6859993.62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3935447.14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6859465.83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3935749.67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6859334.48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3935765.99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6859194.82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3935849.36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6859164.06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3935892.81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6859151.35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3935905.48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6859149.93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3935909.24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6859147.12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3935912.90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6859143.02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3935915.80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6859138.37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3935916.59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6859140.56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3935943.64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6859079.25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3935991.65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6858960.57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3936032.25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6858740.81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3936162.10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6858828.34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3936332.08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6858655.13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3936422.68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6858648.93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3936425.51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6858637.25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3936430.85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6858612.72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3936445.59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6858675.64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3936562.46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6858608.08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3936811.99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6858627.51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3936822.38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6858547.56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3936874.93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6858532.26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3936885.88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6858505.98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3936909.84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2297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6858312.04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3937072.12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6858275.29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3937028.04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6858243.82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3937056.49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6858223.43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3937059.84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6858211.27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3937070.26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6858191.22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3937047.30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6858170.90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3937065.82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6858153.07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3937082.92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6858142.16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3937086.65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6858090.80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3937104.10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6858085.72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3937098.49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6857947.30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3937102.14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6857923.98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3937075.42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6857720.55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3937131.82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6857635.87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3937171.04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4</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6861731.11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3947553.11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6861305.97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3947284.34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6861251.38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3947320.45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6861215.03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3947305.68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6861145.89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3947220.94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6861148.32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3947150.39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6861010.83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3947214.46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6860851.67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3947140.21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6860762.31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3947218.30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6860747.27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3947290.49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6860575.04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3947297.90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6860184.86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3947133.91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6860199.89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3947041.65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6860392.70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3946931.84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6861136.78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3946896.28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6861152.37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3946972.70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6861284.08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3946740.42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6861466.83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3946814.98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6861517.22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3946526.70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6861549.97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3946339.35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6861627.72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3946297.99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6861695.66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3946277.55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6861790.74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3946514.00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6861621.80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3946613.70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6861979.38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3946938.42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6861985.13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3947459.45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6861811.58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3947507.36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6861731.11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3947553.11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5</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6862492.76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3936966.16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6862478.04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3936949.75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6862462.28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3936950.46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6862460.41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3936950.46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6862459.94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3936943.51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6862459.52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3936937.20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6862461.93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3936937.03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6862461.49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3936930.48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6862458.69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3936878.47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6862458.36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3936871.82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6862458.01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3936865.14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6862457.65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3936858.49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6862457.17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3936849.69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6862454.56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3936800.70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6862454.19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3936793.86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6862453.84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3936787.00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6862452.72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3936766.21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6862452.30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3936757.80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6862312.64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3936553.27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6862105.66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3936250.14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6862102.98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3936246.19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6862112.92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3936238.00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6862108.70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3936232.96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6862104.39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3936227.37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6862114.71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3936219.30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6862119.86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3936215.27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6862124.99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3936211.25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6862130.08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3936207.27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6862117.02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3936171.78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6862112.11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3936144.43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6862084.09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3936053.01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6862078.79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3936015.49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6862044.10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3936038.69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6862013.30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3935993.47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6861997.31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3935969.90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6861993.46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3935964.46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6861989.96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3935959.14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6861986.74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3935954.41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6861980.86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3935945.77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6862003.06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3935931.18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6861983.39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3935901.47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6862021.69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3935875.68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6862041.76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3935905.97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6862079.31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3935881.86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6862075.34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3935876.09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6862103.16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3935856.99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6862113.92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3935872.64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6862131.13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3935862.32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6862137.83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3935844.00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6862167.58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3935851.25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6862203.88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3935954.67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6862209.44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3935974.72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6862290.08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3936264.95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6862301.29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3936280.95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6862303.76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3936290.63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6862323.71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3936285.40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6862330.70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3936282.53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6862337.59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3936280.94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2396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6862364.26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3936256.70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6862348.12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3936249.28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6862332.41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3936235.98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6862316.03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3936171.26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6862285.03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3936047.23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6862293.02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3936045.43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6862297.55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3936062.20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6862335.94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3936052.33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6862337.40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3936058.24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6862356.31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3936060.81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6862363.34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3936059.06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6862356.12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3936030.20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6862582.67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3935973.50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6862627.18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3935962.36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6862666.26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3935937.84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6862686.88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3935925.00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6862679.03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3935918.87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6862736.58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3935885.33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6862745.20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3935890.17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6862745.28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3935890.22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6862740.92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3935875.80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6862757.55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3935871.48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6862755.89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3935865.18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6862775.18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3935827.88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6862783.35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3935773.85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6862784.30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3935765.24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6862767.35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3935748.46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6862765.26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3935742.68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6862762.24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3935705.87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6862782.67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3935706.26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6862798.70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3935702.90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6862816.39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3935687.25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6862903.34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3935665.92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6862888.90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3935604.92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6862908.07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3935599.84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6862933.15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3935593.20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6862939.07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3935617.35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6862940.52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3935623.29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6862947.50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3935651.75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6862953.60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3935658.03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6862984.41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3935650.82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6863023.03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3935641.80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6863044.08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3935636.66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6863050.75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3935624.25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6863042.23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3935590.49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6863029.44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3935537.30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6863034.95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3935535.99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6863042.27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3935567.75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6863043.07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3935567.57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6863056.99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3935624.54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6863066.56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3935664.85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6863068.61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3935664.37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6863073.39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3935684.56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6863094.00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3935679.65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6863108.00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3935675.97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6863107.93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3935674.64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6863123.95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3935669.60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6863127.00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3935668.29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6863131.22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3935665.59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6863135.84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3935660.87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6863138.64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3935656.75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6863140.25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3935653.92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6863142.55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3935648.53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6863144.51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3935640.94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6863143.95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3935634.77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6863139.00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3935612.42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6863139.65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3935610.88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6863140.35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3935607.61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6863140.28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3935605.94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6863134.71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3935582.53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6863134.26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3935581.01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6863133.39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3935579.51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6863132.24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3935578.22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6863130.78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3935577.24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6863129.18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3935576.64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6863127.55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3935576.25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6863126.01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3935576.27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6863125.13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3935576.39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6863121.61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3935560.19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6863121.54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3935556.46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6863124.35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3935552.65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6863124.41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3935550.94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6863119.84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3935533.19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6863116.08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3935517.30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6863121.53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3935516.08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6863143.18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3935606.45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6863146.18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3935605.87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6863200.10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3935595.42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6863204.54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3935583.14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6863224.22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3935564.51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6863255.50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3935546.64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6863247.61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3935521.02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6863272.31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3935515.76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6863307.05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3935507.61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6863329.73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3935521.64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6863341.12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3935571.69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6863354.41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3935626.72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6863353.84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3935672.83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6863361.88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3935714.51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6863353.87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3935792.69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6863343.71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3935813.62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6863332.00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3935816.61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6863326.62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3935818.81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2499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6863321.52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3935822.32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6863318.48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3935828.01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6863320.46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3935837.05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6863264.17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3935852.26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6863241.20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3935877.02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6863198.44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3935931.57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6863201.19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3935940.50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6863196.99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3935946.20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6863194.08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3935937.14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6863186.61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3935946.66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6863153.63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3935922.26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6863105.01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3935988.00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6863113.36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3935994.16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6863125.21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3936002.89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6863115.03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3936015.28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6863015.38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3936144.91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6863008.88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3936139.93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6862879.87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3936320.35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6862728.15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3936523.38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6862688.60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3936543.20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6862898.02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3936671.16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6862793.53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3936915.78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6862779.34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3936949.00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6862691.81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3936941.86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6862603.33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3936717.38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6862592.87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3936763.63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6862597.25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3936827.77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6862622.36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3936922.20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6862611.25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3936945.04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6862603.97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3936960.02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6862552.67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3936962.56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6862513.99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3936964.15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6862514.04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3936964.83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6862492.76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3936966.16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6</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6870111.30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3953165.11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6870083.59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3953111.88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6870022.35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3953009.59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6869949.15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3952946.71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6869848.26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3952888.13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6869754.09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3952851.90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6869668.18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3952807.06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6869604.85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3952798.57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6869560.15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3952813.19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6869549.13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3952845.45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6869544.22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3952859.77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6869492.92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3952874.83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6869359.05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3952581.94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6869352.36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3952544.38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6869318.38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3952496.73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6869213.36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3952265.43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6869086.75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3951993.19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6868994.33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3951792.65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6868905.16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3951595.04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6868962.17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3951662.83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6869058.01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3951766.35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6869193.45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3951904.56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6869284.04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3951985.85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6869398.48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3952070.04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6869447.05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3952110.51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6869510.20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3952155.62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6869546.24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3952155.77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6869553.93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3952163.23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6869581.20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3952178.77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6869689.78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3952245.89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6869692.54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3952268.75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6869700.84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3952283.47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6869760.71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3952310.21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6869900.57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3952368.26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6869949.29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3952392.29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6869950.43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3952396.30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6869940.50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3952405.62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6869867.75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3952481.34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6869857.66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3952520.67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6869852.98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3952601.78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6869857.61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3952666.92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6869880.25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3952713.49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6869917.29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3952762.63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6869988.60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3952824.94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6870022.00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3952843.46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6870083.98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3952862.37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6870150.46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3952872.48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6870169.78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3952882.85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6870173.48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3952891.35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6870166.05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3952906.92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6870156.74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3952941.74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6870171.71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3952976.49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6870194.16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3953036.29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6870196.46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3953057.53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6870191.03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3953083.96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6870169.97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3953112.57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6870111.30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3953165.11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7</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6863549.22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3938363.64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6863542.39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3938363.65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6863534.23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3938361.46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6863528.26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3938358.17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6863504.86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3938337.31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6863489.63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3938323.69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6863468.85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3938304.36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6863455.82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3938288.53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6863433.29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3938263.72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6863416.29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3938247.25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6863404.38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3938238.46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2599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6863394.64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3938232.08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6863384.93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3938224.85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6863373.66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3938209.90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6863366.14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3938200.24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6863360.40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3938189.68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6863353.76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3938177.79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6863346.91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3938161.97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6863341.83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3938151.87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6863337.63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3938143.07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6863332.32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3938138.03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6863318.40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3938127.69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6863307.37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3938121.78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6863295.89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3938115.41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6863284.42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3938110.15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6863274.93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3938104.89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6863263.67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3938098.52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6863254.41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3938093.48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6863246.00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3938089.97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6863234.54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3938088.45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6863222.40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3938088.47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6863210.28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3938087.18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6863198.59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3938086.53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6863187.57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3938088.52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6863176.11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3938094.04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6863161.99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3938099.99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6863152.14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3938105.61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6863143.04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3938110.80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6863134.24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3938116.30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6863118.81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3938125.57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6863111.76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3938131.97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6863105.60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3938139.02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6863101.41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3938143.65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6863096.11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3938146.51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6863085.54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3938149.83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6863058.63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3938150.31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6863057.74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3938146.57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6863055.75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3938143.93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6863050.91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3938143.49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6863047.81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3938144.38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6863044.51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3938147.03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6863042.09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3938150.77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6863011.18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3938136.07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6862993.31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3938123.78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6862988.02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3938118.95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6862984.04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3938118.06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6862979.86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3938117.64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6862976.55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3938116.11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6862970.37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3938112.38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6862966.61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3938107.11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6862966.61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3938103.15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6862966.37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3938099.85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6862966.16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3938098.74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6862964.60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3938098.08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6862963.95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3938099.61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6862963.51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3938102.26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6862962.64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3938104.24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6862959.34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3938107.12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6862956.03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3938107.99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6862952.28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3938106.46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6862947.41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3938103.61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6862945.38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3938102.81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6862945.41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3938102.73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6862944.37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3938101.99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6862941.37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3938103.14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6862933.78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3938098.94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6862941.24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3938072.66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6862948.33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3938038.89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6862958.92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3938002.46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6862969.09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3937979.72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6862979.54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3937944.77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6862974.49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3937931.35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6862978.17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3937918.81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6863006.86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3937926.28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6863053.12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3937926.67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6863067.91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3937925.46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6863336.35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3937856.08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6863335.69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3937824.20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6863050.69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3937875.17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6863037.70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3937867.43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6863002.06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3937842.29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6863055.76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3937694.08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6863063.22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3937689.07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6863139.10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3937670.71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6863139.89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3937669.19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6863315.33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3937625.44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6863347.11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3937618.20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6863346.84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3937615.06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6863397.37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3937641.32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6863445.21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3937629.66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6863454.72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3937632.16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6863467.49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3937680.92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6863474.33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3937686.21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6863483.73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3937686.05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2692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6863684.52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3937636.93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6863694.32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3937638.43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6863709.79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3937635.47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6863710.12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3937637.07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6863723.78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3937634.37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6863722.82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3937629.47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6863849.54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3937599.72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6863859.20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3937639.89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6863906.95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3937838.00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6863955.04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3938037.65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6863977.97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3938138.34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6863969.95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3938139.51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6863965.53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3938131.59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6863959.34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3938121.92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6863950.52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6863945.63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3938107.72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6863942.12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3938104.79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6863936.80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3938098.18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6863931.93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3938092.04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6863928.84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3938085.01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6863924.40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3938070.93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6863920.86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3938061.69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6863916.44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3938049.38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6863907.17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3938038.40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6863897.44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3938028.28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6863883.31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3938019.94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6863875.82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3938015.55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6863873.60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3938009.82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6863871.38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3938006.33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6863867.86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3938003.69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6863862.55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3938002.81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6863858.13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3938001.07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6863851.94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3937996.23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6863845.76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3937990.96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6863838.26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3937979.96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6863829.86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3937972.07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6863822.35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3937964.16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6863813.96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3937961.08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6863804.26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3937959.35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6863791.91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3937959.37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6863776.47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3937961.58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6863757.96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3937967.32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6863741.19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3937970.88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6863724.89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3937976.62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6863718.72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3937980.58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6863711.67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3937985.44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6863702.40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3937988.99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6863691.37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3937991.63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6863681.23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3937993.41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6863675.06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3937996.05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6863671.99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3938000.01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6863670.68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3938011.90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6863666.31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3938036.55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6863664.55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3938042.71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6863659.49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3938049.99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6863654.86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3938058.34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6863652.03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3938067.59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6863650.92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3938073.52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6863650.93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3938079.91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6863650.94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3938085.19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6863652.06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3938090.90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6863654.04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3938097.06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6863658.24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3938104.99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6863663.33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3938115.75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6863666.87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3938124.32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6863668.87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3938129.38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6863675.27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3938134.67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6863679.70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3938141.90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6863680.81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3938146.75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6863680.82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3938153.37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6863679.73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3938159.07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6863675.10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3938164.58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6863667.16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3938167.45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6863661.44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3938172.30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6863658.14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3938181.76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6863650.90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3938198.71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6863644.96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3938217.42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6863640.59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3938240.32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6863637.07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3938255.50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6863632.46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3938270.24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6863624.10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3938284.32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6863613.54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3938300.62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6863600.99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3938317.81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6863589.98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3938331.24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6863586.89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3938333.68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6863584.03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3938336.75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6863582.94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3938339.40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6863578.10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3938347.12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6863573.05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3938353.94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6863565.77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3938358.11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6863558.50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3938361.00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6863549.22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3938363.64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8</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6865605.01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3938975.29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6865594.70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3938946.11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6865599.17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3938849.19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6865545.05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3938761.61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6865499.51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3938680.05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6865463.39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3938657.15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6865427.92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3938620.51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6865316.18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3938555.51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6865267.23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3938555.14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6865203.97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3938583.12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6865191.68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3938633.43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6865213.50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3938683.00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6865213.95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3938749.28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6865199.57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3938794.20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6865177.74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3938820.11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6865144.22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3938832.81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6865127.69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3938820.38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6865002.43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3938518.93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6864991.40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3938499.97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6864980.87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3938494.83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6864955.49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3938498.57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6864940.90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3938488.58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6864897.52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3938506.33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6864844.96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3938513.27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6864841.03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3938509.73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6864761.73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3938406.14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6864756.29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3938409.07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6864728.22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3938431.60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6864722.42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3938423.27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6864742.60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3938406.97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6864741.72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3938400.38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6864732.36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3938381.13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6864718.89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3938348.53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6864716.94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3938343.46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6864704.66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3938289.89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6864722.85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3938208.71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6864742.61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3938210.20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6864748.60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3938210.93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6864760.33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3938212.28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6864806.06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3938186.30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6864833.71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3938184.15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6864880.21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3938098.11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6864944.25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3938105.07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6864952.62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3938068.79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6865067.35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3938093.57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6865116.30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3938093.89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6865231.33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3938030.24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6865294.71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3938080.54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6865328.33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3938125.83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6865519.59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3938445.90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6865729.79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3938802.29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6865788.68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3938854.66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6865823.73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3938872.90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6865747.19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3938915.34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6865693.07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3938937.08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6865637.95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3938964.33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6865605.01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3938975.29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Часть N 9</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6863666.61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3942927.61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6863349.34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3942609.18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6863309.45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3942561.17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6863373.72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3942517.89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6863433.60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3942379.04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6863442.17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3942252.41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6863404.33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3942201.79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6863513.53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3942000.81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6863495.16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3941897.03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6863401.03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3941632.40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6863551.19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3941564.43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6863639.98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3941826.73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6863648.21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3941850.97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6863642.56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3941878.96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6863648.61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3941950.62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6863650.32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3942009.87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6863659.74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3942194.11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6863654.58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3942195.92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6863661.94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3942249.08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6863679.49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3942376.04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6863686.51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3942426.83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6863761.83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3942599.11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6863769.34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3942693.56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6863666.61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3942927.61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10</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6863079.01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3939817.82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6862990.87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3939622.97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6862975.29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3939599.90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6862956.34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3939563.37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6862943.43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3939544.08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6862927.95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3939503.77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6862910.60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3939448.37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6862901.08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3939380.95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6862895.59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3939341.28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6862886.33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3939240.50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6862899.76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3939216.26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6863002.60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3939033.57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6863057.74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3939024.40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6863286.33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3938979.92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6863300.88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3938979.90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6863292.85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3939048.01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6863285.60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3939055.11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6863277.53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3939078.03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6863279.99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3939085.39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6863294.03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3939135.34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6863282.13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3939237.49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6863291.56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3939307.51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6863332.74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3939501.89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6863207.17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3939508.86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6863205.82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3939715.48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6863313.19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3939718.69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6863322.15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3939767.78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6863199.99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3939792.13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6863187.82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3939749.43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6863208.11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3939742.85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6863179.32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3939675.83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6863163.84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3939682.84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6863106.61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3939706.93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6863130.54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3939767.73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6863175.28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3939753.99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6863185.43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3939795.06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6863093.22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3939813.44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6863079.01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3939817.82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11</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6857527.04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3941328.20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6857344.36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3941304.01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6857221.66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3941242.99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6857176.34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3941239.91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6857180.30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3941224.15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6857191.26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3941187.48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6857199.46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3941098.52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6857201.43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3941088.74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6857185.40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3941027.28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6857184.48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3941024.89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6857187.78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3941004.97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6857119.61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3940993.29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6857109.32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3940983.33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6857055.87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3940958.85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6857060.72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3940942.36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6857028.17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6857033.90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3940823.56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6857846.22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3941104.19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6858008.49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3941160.25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6857922.63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3941192.57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2899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6857527.04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3941328.20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12</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6856623.08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3941195.65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6856511.71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3941167.64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6856296.15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3941084.68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6856194.55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3941054.63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6856093.36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3941050.22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6855964.29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3940985.36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6855929.50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3940922.20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6855887.70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3940887.37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6855876.79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3940837.15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6855876.79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3940837.13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6855876.86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3940837.12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6856189.99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3940739.47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6856345.45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3940742.16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6856393.53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3940758.98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6856451.34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3940813.34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6856522.07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3940909.54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6856550.78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3940963.29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6856568.38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3940979.93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6856657.52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3941110.10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6856653.69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3941152.40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6856649.66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3941192.00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6856623.08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3941195.65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13</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6863773.38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3939644.29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6863728.03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3939633.27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6863811.29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3939616.08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6863803.72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3939562.52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6863803.60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3939556.43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6863837.74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3939488.65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6863857.26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3939433.93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6863875.40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3939383.13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6863907.25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3939347.94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6863909.45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3939321.03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6863913.39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3939299.86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6863894.47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3939235.07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6863892.00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3939226.61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6863918.10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3939219.31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6863917.26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3939215.88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6863913.60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3939201.08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6863924.20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3939170.22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6863951.27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3939115.91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6863963.97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3939085.69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6863991.70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3939011.71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6863994.90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3939003.46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6864002.42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3938915.08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6864004.63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3938888.90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6864017.26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3938822.86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6864008.34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3938697.16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6864023.24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3938643.03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6864047.19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3938623.44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6864077.69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3938605.36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6864103.93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3938735.19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6864128.59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3938786.90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6864262.23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3939320.94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6864025.15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3939418.15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6864037.44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3939538.17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6863957.68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3939530.09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6863860.77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3939625.05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6863814.77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3939644.09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6863803.83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3939644.19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6863773.38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3939644.29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14</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6864616.74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3939331.99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6864480.50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3939184.92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6864332.28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3939098.21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6864266.08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3938875.08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6864255.73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3938727.06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6864255.59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3938725.85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6864255.65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3938725.75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6864255.63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3938725.77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6864254.66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3938711.77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6864199.70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3938474.57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6864191.35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3938438.97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6864176.88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3938374.80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6864218.76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3938344.25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6864249.38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3938291.17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6864265.07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3938234.25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6864271.81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3938164.88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6864281.14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3938129.43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6864300.55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3938092.59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6864339.01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3938048.37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6864354.43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3938042.96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6864415.36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3938212.17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2998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6864367.72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3938238.41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6864362.29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3938277.27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6864275.75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3938471.26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6864346.35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3938591.98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6864342.30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3938610.92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6864342.96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3938615.77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6864343.16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3938617.34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6864346.98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3938645.74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6864347.19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3938645.66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6864381.68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3938706.07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6864441.50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3938840.04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6864436.35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3938846.91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6864426.34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3938860.30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6864436.40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3938880.81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6864456.05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3938891.51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6864456.23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3938891.82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6864456.25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3938891.86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6864475.95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3938925.03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6864478.92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3938929.47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6864482.09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3938934.19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6864485.55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3938939.48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6864534.49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3939020.50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6864584.11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3939132.87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6864616.74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3939331.99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15</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6856732.57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3941130.75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6856715.99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3941107.04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6856687.62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3941014.11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6856666.47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3940992.67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6856602.32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3940892.87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6856523.21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3940755.88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6856447.19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3940678.85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6856302.90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3940634.57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6856228.28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3940630.46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6856060.59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3940675.93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6855940.96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3940714.72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6855911.53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3940726.08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6855809.81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3940559.64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6855817.34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3940556.87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6855940.79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3940447.54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6856373.58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3940602.64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6856710.40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3940720.16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6856874.77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3940780.94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6856934.75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3940796.15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6856914.70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3940821.07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6856906.42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3940820.70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6856898.17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3940823.58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6856882.88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3940830.37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6856870.20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3940841.00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6856811.18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3940922.83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6856804.61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3940928.91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6856796.51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3940931.12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6856781.68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3940942.09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6856775.34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3940949.16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6856770.25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3940956.38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6856757.07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3940979.69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6856751.20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3940998.22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6856745.93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3940997.17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6856739.39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3941024.99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6856747.12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3941026.89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6856742.81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3941039.71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6856737.30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3941037.74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6856731.87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3941053.22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6856734.11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3941070.67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6856732.57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3941130.75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16</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6861898.31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3941103.12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6861813.39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3941065.04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6861791.47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3941040.58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6861785.98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3941022.47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6861778.57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3940998.26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6861767.00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3940994.12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6861748.91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3940979.41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6861741.67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3940968.45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6861875.68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3940928.00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6862312.89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3940760.68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6862327.68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3940765.38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6862365.15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3940867.00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6862387.81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3940925.66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6862021.63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3941066.36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6861927.59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3941102.67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6861898.31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3941103.12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17</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6868146.10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3954211.18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6868108.20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3954209.71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6868079.23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3954206.06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6868066.65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3954198.24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6868055.72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3954188.79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6868058.28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3954179.88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6868073.06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3954156.26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6868096.75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3954126.27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6868121.36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3954109.03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6868161.83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3954085.61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6868204.30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3954067.45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6868277.00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3954036.58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6868321.11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3954019.34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6868343.71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3954010.08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6868349.01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3954001.36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6868358.49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3953982.82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6868371.07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3953961.20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6868381.10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3953952.30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6868392.58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3953947.40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6868412.26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3953943.05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6868419.00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3953938.33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3096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6868432.30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3953941.42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6868456.36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3953942.15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6868486.25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3953942.90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6868529.61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3953941.47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6868548.02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3953935.12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6868572.26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3953929.49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6868583.37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3953922.04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6868596.32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3953913.50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6868605.62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3953904.24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6868618.93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3953891.17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6868624.21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3953882.98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6868635.33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3953872.64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6868649.00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3953866.82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6868661.59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3953860.09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6868670.68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3953855.01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6868685.81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3953865.03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6868685.62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3953877.01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6868689.81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3953886.65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6868689.62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3953899.19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6868671.57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3953916.09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6868667.55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3953924.08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6868651.16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3953939.16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6868630.91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3953957.15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6868619.26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3953964.95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6868610.50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3953973.50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6868606.86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3953985.32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6868605.02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3953993.85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6868596.64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3954005.30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6868590.44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3954016.02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6868583.14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3954028.02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6868578.22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3954032.92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6868551.42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3954039.80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6868535.21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3954046.53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6868520.80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3954052.70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6868510.61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3954061.25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6868498.02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3954067.96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6868478.33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3954090.85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6868466.31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3954091.94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6868457.56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3954092.29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6868453.91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3954095.92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6868446.99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3954094.84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6868428.77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3954086.28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6868426.04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3954069.92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6868421.68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3954052.29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6868411.85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3954034.83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6868402.93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3954029.92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6868386.34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3954029.00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6868380.86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3954039.54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6868365.74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3954062.25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6868356.24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3954082.24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6868346.04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3954095.69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6868346.04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3954105.69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6868336.92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3954125.32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6868332.72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3954135.48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6868330.53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3954148.75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6868325.41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3954161.29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6868309.01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3954162.74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6868295.34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3954165.64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6868280.95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3954166.01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6868262.91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3954162.53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6868246.51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3954160.89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6868230.84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3954163.07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6868223.55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3954169.61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6868218.44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3954181.05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6868205.69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3954197.40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6868181.26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3954208.67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6868146.10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3954211.18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18</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6867898.66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3954849.90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6867872.80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3954834.98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6867853.13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3954818.45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6867843.10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3954813.90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6867833.64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3954807.34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6867821.07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3954796.07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6867806.90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3954721.90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6867820.04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3954687.19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6867828.07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3954659.75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6867832.09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3954642.32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6867848.50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3954629.79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6867862.36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3954614.71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6867890.41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3954616.54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6867917.02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3954615.46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6867923.58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3954612.73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6867932.51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3954608.57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6867946.18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3954605.67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6867956.55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3954601.31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6867963.85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3954588.22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6867967.51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3954576.78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6867974.26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3954560.61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6867973.35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3954538.62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6867972.28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3954515.16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6867972.48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3954485.55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6867968.84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3954469.00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6867957.56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3954441.19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6867949.92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3954420.46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6867942.10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3954398.46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6867927.71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3954371.38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6867918.81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3954351.75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6867913.71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3954329.74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6867906.98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3954308.66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6867901.52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3954291.39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6867900.07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3954283.94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6867903.35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3954276.67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3197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6867918.30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3954259.23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6867930.70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3954245.07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6867944.74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3954246.89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6867964.04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3954249.99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6867979.90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3954256.00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6868004.31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3954264.00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6868021.43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3954274.01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6868031.25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3954286.38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6868037.44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3954292.38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6868039.63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3954310.18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6868045.46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3954324.00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6868045.81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3954336.91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6868044.88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3954363.99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6868040.86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3954393.61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6868037.38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3954420.15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6868033.17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3954463.58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6868027.67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3954509.93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6868026.91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3954578.81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6868019.96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3954611.53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6868012.83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3954649.32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6867998.79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3954679.84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6867987.84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3954702.20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6867983.46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3954717.28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6867974.34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3954733.28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6867972.87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3954745.81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6867969.95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3954759.08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6867965.57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3954769.07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6867965.38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3954781.25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6867960.82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3954795.23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6867959.73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3954811.78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6867941.31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3954830.86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6867935.47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3954844.11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6867926.18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3954849.20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6867898.66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3954849.90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19</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6868487.71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3954294.79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6868450.52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3954294.77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6868475.33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3954277.70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6868512.51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3954251.00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6868530.00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3954237.93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6868550.79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3954228.67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6868577.21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3954219.22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6868588.52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3954212.69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6868609.28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3954205.60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6868636.45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3954180.90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6868676.56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3954139.48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6868716.87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3954088.06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6868728.17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3954061.72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6868731.09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3954049.72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6868742.59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3954029.00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6868744.96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3954019.19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6868753.53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3954005.92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6868781.61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3953972.13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6868805.85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3953953.23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6868818.99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3953940.87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6868850.32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3953938.36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6868873.10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3953938.19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6868888.78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3953944.55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6868909.90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3953954.37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6868927.58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3953961.84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6868937.23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3953967.84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6868901.15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3953998.00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6868862.49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3954029.06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6868849.37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3954039.23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6868845.71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3954045.23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6868825.29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3954089.39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6868799.75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3954140.64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6868786.98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3954172.99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6868771.29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3954206.78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6868764.17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3954227.15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6868753.95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3954252.58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6868743.01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3954274.02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6868738.62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3954288.39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6868487.71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3954294.79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20</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6868306.93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3954943.76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6868296.36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3954943.02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6868284.16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3954934.10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6868287.65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3954907.94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6868309.52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3954890.69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6868336.13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3954869.98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6868384.80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3954834.75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6868415.06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3954813.68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6868454.98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3954791.72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6868491.44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3954769.74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6868519.70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3954754.86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6868548.50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3954738.88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6868561.26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3954727.98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6868568.20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3954715.63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6868565.65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3954705.98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6868560.73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3954698.34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6868543.97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3954691.80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6868517.73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3954684.33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6868490.59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3954678.67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6868466.90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3954675.03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6868445.22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3954673.20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6868418.98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3954667.55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6868398.03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3954661.54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6868383.45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3954658.08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6868371.80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3954647.53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6868362.34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3954635.17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6868356.69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3954621.53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6868357.79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3954611.35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6868366.53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3954600.99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6868372.37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3954597.00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6868389.87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3954594.64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3299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6868396.25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3954594.65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3300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6868412.82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3954608.29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3301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6868426.85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3954618.48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3302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6868446.52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3954629.75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3303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6868455.63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3954632.67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3304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6868468.74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3954639.95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3305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6868494.25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3954642.88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3306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6868524.50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3954649.07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3307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6868561.66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3954662.19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3308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6868581.89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3954672.92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3309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6868586.44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3954687.28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6868592.99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3954698.18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6868591.52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3954715.28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6868589.51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3954732.36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6868574.36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3954762.89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6868549.94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3954782.33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6868532.42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3954797.94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6868510.91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3954812.66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6868465.70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3954847.15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6868428.52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3954868.95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6868398.44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3954885.46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6868382.04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3954895.46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6868362.35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3954910.71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6868348.12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3954922.88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6868334.65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3954932.50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6868317.68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3954941.58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3268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6868306.93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3954943.76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21</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6868449.26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3944967.84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6868454.22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3944980.64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6868456.75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3944996.41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6868469.12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3945027.77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6868480.00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3945068.75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6868484.27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3945091.82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6868499.88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3945181.38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6868510.16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3945240.76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6868518.96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3945292.08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6868523.58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3945331.31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6868526.31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3945367.14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6868525.95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3945397.28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6868524.80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3945418.12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6868522.47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3945442.30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6868510.67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3945500.17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3339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6868486.77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3945639.33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6868476.98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3945686.85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6868463.25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3945688.51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3342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6868473.89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3945636.90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6868497.79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3945497.76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6868509.49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3945440.36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6868511.72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3945417.15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6868512.84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3945396.85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6868513.20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3945367.55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6868510.54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3945332.58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3349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6868497.23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3945242.97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6868486.97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3945183.56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3351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6868478.22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3945130.99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6868470.98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3945092.01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6868467.20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3945071.63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6868461.52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3945050.56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6868456.62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3945031.82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6868444.05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3944999.92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6868441.70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3944985.55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6868439.02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3944967.64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6868437.08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3944944.33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3360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6868437.03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3944879.76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6868436.26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3944857.97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6868434.74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3944839.86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6868433.22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3944816.60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6868429.88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3944800.71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6868425.33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3944786.15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6868422.05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3944777.46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6868416.16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3944767.92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6868408.33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3944755.66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3369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6868398.71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3944744.59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3370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6868391.69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3944737.59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6868381.46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3944729.22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6868370.00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3944723.32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6868402.24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3944729.63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6868408.31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3944735.65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6868418.87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3944747.81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6868430.30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3944765.88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873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6868449.26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3944967.84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22</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6872736.14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3954633.91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6872612.35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3954563.77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6872560.63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3954527.01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6872585.08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3954498.42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6872664.04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3954558.63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6872729.59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3954619.18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3377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6872736.14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3954633.91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23</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6868169.00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3943874.91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6868204.23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3943982.53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6868215.15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3944035.76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6868221.45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3944063.38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6868226.51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3944076.82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6868235.50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3944090.25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6868242.22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3944098.55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6868256.36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3944141.74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6868248.36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3944128.87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6868239.37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3944115.80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6868224.93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3944098.01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6868214.78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3944082.83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12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6868208.87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3944067.14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6868202.34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3944038.51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6868177.21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3943915.97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6868165.38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3943879.18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6868161.48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3943860.60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6868160.70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3943845.14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6868160.69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3943831.05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6868163.08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3943821.08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6868166.18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3943811.79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6868168.59</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3943805.59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859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6868169.00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3943874.91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24</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6866661.01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3938605.18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6866664.80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3938618.60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6866664.80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3938618.62</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6866661.01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3938605.18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25</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6865223.76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3939194.18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6865186.27</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3939094.17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3385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6865366.25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3939024.05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6865374.95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3939025.43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6865390.86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3939061.03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6865388.52</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3939091.08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6865395.43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3939131.47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3383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6865223.76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3939194.18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26</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6857412.13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3935559.43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3390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6857322.56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3935593.35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3391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6857284.06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3935502.28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3392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6857372.15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3935465.20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1597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6857412.13</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3935559.43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27</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6869525.50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3952188.38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6869530.91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3952180.73</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26</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6869538.01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3952177.30</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6869525.50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3952188.38</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28</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6862965.14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3938094.87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28</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6862965.61</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3938095.04</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29</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6862962.06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3938096.35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w:t>
            </w:r>
            <w:r w:rsidRPr="00B84FC3">
              <w:rPr>
                <w:rFonts w:ascii="Times New Roman" w:hAnsi="Times New Roman" w:cs="Times New Roman"/>
              </w:rPr>
              <w:lastRenderedPageBreak/>
              <w:t>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27</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6862965.14</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3938094.87</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29</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6868105.86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3942042.56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31</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6868090.30</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3942048.15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32</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6868090.28</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3942048.11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30</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6868105.86</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3942042.56</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Часть N 30</w:t>
            </w:r>
          </w:p>
        </w:tc>
        <w:tc>
          <w:tcPr>
            <w:tcW w:w="1417" w:type="dxa"/>
          </w:tcPr>
          <w:p w:rsidR="00916647" w:rsidRPr="00B84FC3" w:rsidRDefault="00916647">
            <w:pPr>
              <w:pStyle w:val="ConsPlusNormal"/>
              <w:rPr>
                <w:rFonts w:ascii="Times New Roman" w:hAnsi="Times New Roman" w:cs="Times New Roman"/>
              </w:rPr>
            </w:pPr>
          </w:p>
        </w:tc>
        <w:tc>
          <w:tcPr>
            <w:tcW w:w="1361" w:type="dxa"/>
          </w:tcPr>
          <w:p w:rsidR="00916647" w:rsidRPr="00B84FC3" w:rsidRDefault="00916647">
            <w:pPr>
              <w:pStyle w:val="ConsPlusNormal"/>
              <w:rPr>
                <w:rFonts w:ascii="Times New Roman" w:hAnsi="Times New Roman" w:cs="Times New Roman"/>
              </w:rPr>
            </w:pPr>
          </w:p>
        </w:tc>
        <w:tc>
          <w:tcPr>
            <w:tcW w:w="1531" w:type="dxa"/>
          </w:tcPr>
          <w:p w:rsidR="00916647" w:rsidRPr="00B84FC3" w:rsidRDefault="00916647">
            <w:pPr>
              <w:pStyle w:val="ConsPlusNormal"/>
              <w:rPr>
                <w:rFonts w:ascii="Times New Roman" w:hAnsi="Times New Roman" w:cs="Times New Roman"/>
              </w:rPr>
            </w:pPr>
          </w:p>
        </w:tc>
        <w:tc>
          <w:tcPr>
            <w:tcW w:w="1871" w:type="dxa"/>
          </w:tcPr>
          <w:p w:rsidR="00916647" w:rsidRPr="00B84FC3" w:rsidRDefault="00916647">
            <w:pPr>
              <w:pStyle w:val="ConsPlusNormal"/>
              <w:rPr>
                <w:rFonts w:ascii="Times New Roman" w:hAnsi="Times New Roman" w:cs="Times New Roman"/>
              </w:rPr>
            </w:pPr>
          </w:p>
        </w:tc>
        <w:tc>
          <w:tcPr>
            <w:tcW w:w="1984" w:type="dxa"/>
          </w:tcPr>
          <w:p w:rsidR="00916647" w:rsidRPr="00B84FC3" w:rsidRDefault="00916647">
            <w:pPr>
              <w:pStyle w:val="ConsPlusNormal"/>
              <w:rPr>
                <w:rFonts w:ascii="Times New Roman" w:hAnsi="Times New Roman" w:cs="Times New Roman"/>
              </w:rPr>
            </w:pP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6864256.55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3938738.61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34</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6864255.75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3938727.19</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35</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6864255.75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3938727.15</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 xml:space="preserve">По существующему </w:t>
            </w:r>
            <w:r w:rsidRPr="00B84FC3">
              <w:rPr>
                <w:rFonts w:ascii="Times New Roman" w:hAnsi="Times New Roman" w:cs="Times New Roman"/>
              </w:rPr>
              <w:lastRenderedPageBreak/>
              <w:t>забору</w:t>
            </w:r>
          </w:p>
        </w:tc>
      </w:tr>
      <w:tr w:rsidR="00916647" w:rsidRPr="00B84FC3">
        <w:tc>
          <w:tcPr>
            <w:tcW w:w="158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lastRenderedPageBreak/>
              <w:t>33</w:t>
            </w:r>
          </w:p>
        </w:tc>
        <w:tc>
          <w:tcPr>
            <w:tcW w:w="1417"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6864256.55</w:t>
            </w:r>
          </w:p>
        </w:tc>
        <w:tc>
          <w:tcPr>
            <w:tcW w:w="136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3938738.61</w:t>
            </w:r>
          </w:p>
        </w:tc>
        <w:tc>
          <w:tcPr>
            <w:tcW w:w="153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w:t>
            </w:r>
          </w:p>
        </w:tc>
        <w:tc>
          <w:tcPr>
            <w:tcW w:w="1871"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0.10</w:t>
            </w:r>
          </w:p>
        </w:tc>
        <w:tc>
          <w:tcPr>
            <w:tcW w:w="1984" w:type="dxa"/>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По существующему забору</w:t>
            </w:r>
          </w:p>
        </w:tc>
      </w:tr>
    </w:tbl>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1275"/>
        <w:gridCol w:w="1276"/>
        <w:gridCol w:w="1418"/>
        <w:gridCol w:w="1275"/>
        <w:gridCol w:w="993"/>
        <w:gridCol w:w="1134"/>
        <w:gridCol w:w="1348"/>
      </w:tblGrid>
      <w:tr w:rsidR="00916647" w:rsidRPr="00B84FC3">
        <w:tc>
          <w:tcPr>
            <w:tcW w:w="9712" w:type="dxa"/>
            <w:gridSpan w:val="8"/>
          </w:tcPr>
          <w:p w:rsidR="00916647" w:rsidRPr="00B84FC3" w:rsidRDefault="00916647">
            <w:pPr>
              <w:pStyle w:val="ConsPlusNormal"/>
              <w:jc w:val="center"/>
              <w:outlineLvl w:val="2"/>
              <w:rPr>
                <w:rFonts w:ascii="Times New Roman" w:hAnsi="Times New Roman" w:cs="Times New Roman"/>
              </w:rPr>
            </w:pPr>
            <w:r w:rsidRPr="00B84FC3">
              <w:rPr>
                <w:rFonts w:ascii="Times New Roman" w:hAnsi="Times New Roman" w:cs="Times New Roman"/>
              </w:rPr>
              <w:t>Сведения о местоположении измененных (уточненных) границ объекта</w:t>
            </w:r>
          </w:p>
        </w:tc>
      </w:tr>
      <w:tr w:rsidR="00916647" w:rsidRPr="00B84FC3">
        <w:tc>
          <w:tcPr>
            <w:tcW w:w="9712" w:type="dxa"/>
            <w:gridSpan w:val="8"/>
          </w:tcPr>
          <w:p w:rsidR="00916647" w:rsidRPr="00B84FC3" w:rsidRDefault="00916647">
            <w:pPr>
              <w:pStyle w:val="ConsPlusNormal"/>
              <w:ind w:firstLine="283"/>
              <w:jc w:val="both"/>
              <w:rPr>
                <w:rFonts w:ascii="Times New Roman" w:hAnsi="Times New Roman" w:cs="Times New Roman"/>
              </w:rPr>
            </w:pPr>
            <w:r w:rsidRPr="00B84FC3">
              <w:rPr>
                <w:rFonts w:ascii="Times New Roman" w:hAnsi="Times New Roman" w:cs="Times New Roman"/>
              </w:rPr>
              <w:t>1. Система координат _МСК-46_</w:t>
            </w:r>
          </w:p>
        </w:tc>
      </w:tr>
      <w:tr w:rsidR="00916647" w:rsidRPr="00B84FC3">
        <w:tc>
          <w:tcPr>
            <w:tcW w:w="9712" w:type="dxa"/>
            <w:gridSpan w:val="8"/>
          </w:tcPr>
          <w:p w:rsidR="00916647" w:rsidRPr="00B84FC3" w:rsidRDefault="00916647">
            <w:pPr>
              <w:pStyle w:val="ConsPlusNormal"/>
              <w:ind w:firstLine="283"/>
              <w:jc w:val="both"/>
              <w:rPr>
                <w:rFonts w:ascii="Times New Roman" w:hAnsi="Times New Roman" w:cs="Times New Roman"/>
              </w:rPr>
            </w:pPr>
            <w:r w:rsidRPr="00B84FC3">
              <w:rPr>
                <w:rFonts w:ascii="Times New Roman" w:hAnsi="Times New Roman" w:cs="Times New Roman"/>
              </w:rPr>
              <w:t>2. Сведения о характерных точках границ объекта</w:t>
            </w:r>
          </w:p>
        </w:tc>
      </w:tr>
      <w:tr w:rsidR="00916647" w:rsidRPr="00B84FC3">
        <w:tc>
          <w:tcPr>
            <w:tcW w:w="993"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Обозначение характерных точек границ</w:t>
            </w:r>
          </w:p>
        </w:tc>
        <w:tc>
          <w:tcPr>
            <w:tcW w:w="2551"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Существующие координаты, м</w:t>
            </w:r>
          </w:p>
        </w:tc>
        <w:tc>
          <w:tcPr>
            <w:tcW w:w="2693"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Измененные (уточненные) координаты, м</w:t>
            </w:r>
          </w:p>
        </w:tc>
        <w:tc>
          <w:tcPr>
            <w:tcW w:w="993"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Метод определения координат характерной точки</w:t>
            </w:r>
          </w:p>
        </w:tc>
        <w:tc>
          <w:tcPr>
            <w:tcW w:w="113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Средняя квадратическая погрешность положения характерной точки (Mt), м</w:t>
            </w:r>
          </w:p>
        </w:tc>
        <w:tc>
          <w:tcPr>
            <w:tcW w:w="1348"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Описание обозначения точки на местности (при наличии)</w:t>
            </w:r>
          </w:p>
        </w:tc>
      </w:tr>
      <w:tr w:rsidR="00916647" w:rsidRPr="00B84FC3">
        <w:tc>
          <w:tcPr>
            <w:tcW w:w="993" w:type="dxa"/>
            <w:vMerge/>
          </w:tcPr>
          <w:p w:rsidR="00916647" w:rsidRPr="00B84FC3" w:rsidRDefault="00916647">
            <w:pPr>
              <w:pStyle w:val="ConsPlusNormal"/>
              <w:rPr>
                <w:rFonts w:ascii="Times New Roman" w:hAnsi="Times New Roman" w:cs="Times New Roman"/>
              </w:rPr>
            </w:pP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Y</w:t>
            </w:r>
          </w:p>
        </w:tc>
        <w:tc>
          <w:tcPr>
            <w:tcW w:w="14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Y</w:t>
            </w:r>
          </w:p>
        </w:tc>
        <w:tc>
          <w:tcPr>
            <w:tcW w:w="993" w:type="dxa"/>
            <w:vMerge/>
          </w:tcPr>
          <w:p w:rsidR="00916647" w:rsidRPr="00B84FC3" w:rsidRDefault="00916647">
            <w:pPr>
              <w:pStyle w:val="ConsPlusNormal"/>
              <w:rPr>
                <w:rFonts w:ascii="Times New Roman" w:hAnsi="Times New Roman" w:cs="Times New Roman"/>
              </w:rPr>
            </w:pPr>
          </w:p>
        </w:tc>
        <w:tc>
          <w:tcPr>
            <w:tcW w:w="1134" w:type="dxa"/>
            <w:vMerge/>
          </w:tcPr>
          <w:p w:rsidR="00916647" w:rsidRPr="00B84FC3" w:rsidRDefault="00916647">
            <w:pPr>
              <w:pStyle w:val="ConsPlusNormal"/>
              <w:rPr>
                <w:rFonts w:ascii="Times New Roman" w:hAnsi="Times New Roman" w:cs="Times New Roman"/>
              </w:rPr>
            </w:pPr>
          </w:p>
        </w:tc>
        <w:tc>
          <w:tcPr>
            <w:tcW w:w="1348" w:type="dxa"/>
            <w:vMerge/>
          </w:tcPr>
          <w:p w:rsidR="00916647" w:rsidRPr="00B84FC3" w:rsidRDefault="00916647">
            <w:pPr>
              <w:pStyle w:val="ConsPlusNormal"/>
              <w:rPr>
                <w:rFonts w:ascii="Times New Roman" w:hAnsi="Times New Roman" w:cs="Times New Roman"/>
              </w:rPr>
            </w:pPr>
          </w:p>
        </w:tc>
      </w:tr>
      <w:tr w:rsidR="00916647" w:rsidRPr="00B84FC3">
        <w:tc>
          <w:tcPr>
            <w:tcW w:w="99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1</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4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99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3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r>
      <w:tr w:rsidR="00916647" w:rsidRPr="00B84FC3">
        <w:tc>
          <w:tcPr>
            <w:tcW w:w="99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4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99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3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r>
      <w:tr w:rsidR="00916647" w:rsidRPr="00B84FC3">
        <w:tc>
          <w:tcPr>
            <w:tcW w:w="9712" w:type="dxa"/>
            <w:gridSpan w:val="8"/>
          </w:tcPr>
          <w:p w:rsidR="00916647" w:rsidRPr="00B84FC3" w:rsidRDefault="00916647">
            <w:pPr>
              <w:pStyle w:val="ConsPlusNormal"/>
              <w:ind w:firstLine="283"/>
              <w:jc w:val="both"/>
              <w:rPr>
                <w:rFonts w:ascii="Times New Roman" w:hAnsi="Times New Roman" w:cs="Times New Roman"/>
              </w:rPr>
            </w:pPr>
            <w:r w:rsidRPr="00B84FC3">
              <w:rPr>
                <w:rFonts w:ascii="Times New Roman" w:hAnsi="Times New Roman" w:cs="Times New Roman"/>
              </w:rPr>
              <w:t>3. Сведения о характерных точках части (частей) границы объекта</w:t>
            </w:r>
          </w:p>
        </w:tc>
      </w:tr>
      <w:tr w:rsidR="00916647" w:rsidRPr="00B84FC3">
        <w:tc>
          <w:tcPr>
            <w:tcW w:w="993"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Обозначение характерных точек части границ</w:t>
            </w:r>
          </w:p>
        </w:tc>
        <w:tc>
          <w:tcPr>
            <w:tcW w:w="2551"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Существующие координаты, м</w:t>
            </w:r>
          </w:p>
        </w:tc>
        <w:tc>
          <w:tcPr>
            <w:tcW w:w="2693" w:type="dxa"/>
            <w:gridSpan w:val="2"/>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Измененные (уточненные) координаты, м</w:t>
            </w:r>
          </w:p>
        </w:tc>
        <w:tc>
          <w:tcPr>
            <w:tcW w:w="993"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Метод определения координат характерной </w:t>
            </w:r>
            <w:r w:rsidRPr="00B84FC3">
              <w:rPr>
                <w:rFonts w:ascii="Times New Roman" w:hAnsi="Times New Roman" w:cs="Times New Roman"/>
              </w:rPr>
              <w:lastRenderedPageBreak/>
              <w:t>точки</w:t>
            </w:r>
          </w:p>
        </w:tc>
        <w:tc>
          <w:tcPr>
            <w:tcW w:w="1134"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 xml:space="preserve">Средняя квадратическая погрешность положения </w:t>
            </w:r>
            <w:r w:rsidRPr="00B84FC3">
              <w:rPr>
                <w:rFonts w:ascii="Times New Roman" w:hAnsi="Times New Roman" w:cs="Times New Roman"/>
              </w:rPr>
              <w:lastRenderedPageBreak/>
              <w:t>характерной точки (Mt), м</w:t>
            </w:r>
          </w:p>
        </w:tc>
        <w:tc>
          <w:tcPr>
            <w:tcW w:w="1348" w:type="dxa"/>
            <w:vMerge w:val="restart"/>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Описание обозначения точки</w:t>
            </w:r>
          </w:p>
        </w:tc>
      </w:tr>
      <w:tr w:rsidR="00916647" w:rsidRPr="00B84FC3">
        <w:tc>
          <w:tcPr>
            <w:tcW w:w="993" w:type="dxa"/>
            <w:vMerge/>
          </w:tcPr>
          <w:p w:rsidR="00916647" w:rsidRPr="00B84FC3" w:rsidRDefault="00916647">
            <w:pPr>
              <w:pStyle w:val="ConsPlusNormal"/>
              <w:rPr>
                <w:rFonts w:ascii="Times New Roman" w:hAnsi="Times New Roman" w:cs="Times New Roman"/>
              </w:rPr>
            </w:pP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Y</w:t>
            </w:r>
          </w:p>
        </w:tc>
        <w:tc>
          <w:tcPr>
            <w:tcW w:w="14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X</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Y</w:t>
            </w:r>
          </w:p>
        </w:tc>
        <w:tc>
          <w:tcPr>
            <w:tcW w:w="993" w:type="dxa"/>
            <w:vMerge/>
          </w:tcPr>
          <w:p w:rsidR="00916647" w:rsidRPr="00B84FC3" w:rsidRDefault="00916647">
            <w:pPr>
              <w:pStyle w:val="ConsPlusNormal"/>
              <w:rPr>
                <w:rFonts w:ascii="Times New Roman" w:hAnsi="Times New Roman" w:cs="Times New Roman"/>
              </w:rPr>
            </w:pPr>
          </w:p>
        </w:tc>
        <w:tc>
          <w:tcPr>
            <w:tcW w:w="1134" w:type="dxa"/>
            <w:vMerge/>
          </w:tcPr>
          <w:p w:rsidR="00916647" w:rsidRPr="00B84FC3" w:rsidRDefault="00916647">
            <w:pPr>
              <w:pStyle w:val="ConsPlusNormal"/>
              <w:rPr>
                <w:rFonts w:ascii="Times New Roman" w:hAnsi="Times New Roman" w:cs="Times New Roman"/>
              </w:rPr>
            </w:pPr>
          </w:p>
        </w:tc>
        <w:tc>
          <w:tcPr>
            <w:tcW w:w="1348" w:type="dxa"/>
            <w:vMerge/>
          </w:tcPr>
          <w:p w:rsidR="00916647" w:rsidRPr="00B84FC3" w:rsidRDefault="00916647">
            <w:pPr>
              <w:pStyle w:val="ConsPlusNormal"/>
              <w:rPr>
                <w:rFonts w:ascii="Times New Roman" w:hAnsi="Times New Roman" w:cs="Times New Roman"/>
              </w:rPr>
            </w:pPr>
          </w:p>
        </w:tc>
      </w:tr>
      <w:tr w:rsidR="00916647" w:rsidRPr="00B84FC3">
        <w:tc>
          <w:tcPr>
            <w:tcW w:w="99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1</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2</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3</w:t>
            </w:r>
          </w:p>
        </w:tc>
        <w:tc>
          <w:tcPr>
            <w:tcW w:w="14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4</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5</w:t>
            </w:r>
          </w:p>
        </w:tc>
        <w:tc>
          <w:tcPr>
            <w:tcW w:w="99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6</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7</w:t>
            </w:r>
          </w:p>
        </w:tc>
        <w:tc>
          <w:tcPr>
            <w:tcW w:w="13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8</w:t>
            </w:r>
          </w:p>
        </w:tc>
      </w:tr>
      <w:tr w:rsidR="00916647" w:rsidRPr="00B84FC3">
        <w:tc>
          <w:tcPr>
            <w:tcW w:w="99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276"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41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275"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993"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134"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c>
          <w:tcPr>
            <w:tcW w:w="1348" w:type="dxa"/>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w:t>
            </w:r>
          </w:p>
        </w:tc>
      </w:tr>
    </w:tbl>
    <w:p w:rsidR="00916647" w:rsidRPr="00B84FC3" w:rsidRDefault="00916647">
      <w:pPr>
        <w:pStyle w:val="ConsPlusNormal"/>
        <w:rPr>
          <w:rFonts w:ascii="Times New Roman" w:hAnsi="Times New Roman" w:cs="Times New Roman"/>
        </w:rPr>
        <w:sectPr w:rsidR="00916647" w:rsidRPr="00B84FC3">
          <w:pgSz w:w="16838" w:h="11905" w:orient="landscape"/>
          <w:pgMar w:top="1701" w:right="1134" w:bottom="850" w:left="1134" w:header="0" w:footer="0" w:gutter="0"/>
          <w:cols w:space="720"/>
          <w:titlePg/>
        </w:sectPr>
      </w:pP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2"/>
        <w:rPr>
          <w:rFonts w:ascii="Times New Roman" w:hAnsi="Times New Roman" w:cs="Times New Roman"/>
        </w:rPr>
      </w:pPr>
      <w:r w:rsidRPr="00B84FC3">
        <w:rPr>
          <w:rFonts w:ascii="Times New Roman" w:hAnsi="Times New Roman" w:cs="Times New Roman"/>
        </w:rPr>
        <w:t>План границ объекта (обзорная схема)</w:t>
      </w:r>
    </w:p>
    <w:p w:rsidR="00916647" w:rsidRPr="00B84FC3" w:rsidRDefault="0091664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071"/>
      </w:tblGrid>
      <w:tr w:rsidR="00916647" w:rsidRPr="00B84FC3">
        <w:tc>
          <w:tcPr>
            <w:tcW w:w="9071" w:type="dxa"/>
            <w:tcBorders>
              <w:top w:val="single" w:sz="4" w:space="0" w:color="auto"/>
              <w:left w:val="single" w:sz="4" w:space="0" w:color="auto"/>
              <w:bottom w:val="single" w:sz="4" w:space="0" w:color="auto"/>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noProof/>
                <w:position w:val="-392"/>
              </w:rPr>
              <w:drawing>
                <wp:inline distT="0" distB="0" distL="0" distR="0">
                  <wp:extent cx="5149850" cy="512953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850" cy="5129530"/>
                          </a:xfrm>
                          <a:prstGeom prst="rect">
                            <a:avLst/>
                          </a:prstGeom>
                          <a:noFill/>
                          <a:ln>
                            <a:noFill/>
                          </a:ln>
                        </pic:spPr>
                      </pic:pic>
                    </a:graphicData>
                  </a:graphic>
                </wp:inline>
              </w:drawing>
            </w:r>
          </w:p>
        </w:tc>
      </w:tr>
      <w:tr w:rsidR="00916647" w:rsidRPr="00B84FC3">
        <w:tblPrEx>
          <w:tblBorders>
            <w:insideH w:val="none" w:sz="0" w:space="0" w:color="auto"/>
          </w:tblBorders>
        </w:tblPrEx>
        <w:tc>
          <w:tcPr>
            <w:tcW w:w="9071" w:type="dxa"/>
            <w:tcBorders>
              <w:top w:val="single" w:sz="4" w:space="0" w:color="auto"/>
              <w:left w:val="single" w:sz="4" w:space="0" w:color="auto"/>
              <w:bottom w:val="nil"/>
              <w:right w:val="single" w:sz="4" w:space="0" w:color="auto"/>
            </w:tcBorders>
          </w:tcPr>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Масштаб 1: 10000</w:t>
            </w:r>
          </w:p>
        </w:tc>
      </w:tr>
      <w:tr w:rsidR="00916647" w:rsidRPr="00B84FC3">
        <w:tblPrEx>
          <w:tblBorders>
            <w:insideH w:val="none" w:sz="0" w:space="0" w:color="auto"/>
          </w:tblBorders>
        </w:tblPrEx>
        <w:tc>
          <w:tcPr>
            <w:tcW w:w="9071" w:type="dxa"/>
            <w:tcBorders>
              <w:top w:val="nil"/>
              <w:left w:val="single" w:sz="4" w:space="0" w:color="auto"/>
              <w:bottom w:val="nil"/>
              <w:right w:val="single" w:sz="4" w:space="0" w:color="auto"/>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Используемые условные знаки и обозначения:</w:t>
            </w:r>
          </w:p>
        </w:tc>
      </w:tr>
      <w:tr w:rsidR="00916647" w:rsidRPr="00B84FC3">
        <w:tblPrEx>
          <w:tblBorders>
            <w:insideH w:val="none" w:sz="0" w:space="0" w:color="auto"/>
          </w:tblBorders>
        </w:tblPrEx>
        <w:tc>
          <w:tcPr>
            <w:tcW w:w="9071" w:type="dxa"/>
            <w:tcBorders>
              <w:top w:val="nil"/>
              <w:left w:val="single" w:sz="4" w:space="0" w:color="auto"/>
              <w:bottom w:val="nil"/>
              <w:right w:val="single" w:sz="4" w:space="0" w:color="auto"/>
            </w:tcBorders>
          </w:tcPr>
          <w:p w:rsidR="00916647" w:rsidRPr="00B84FC3" w:rsidRDefault="00916647">
            <w:pPr>
              <w:pStyle w:val="ConsPlusNormal"/>
              <w:jc w:val="both"/>
              <w:rPr>
                <w:rFonts w:ascii="Times New Roman" w:hAnsi="Times New Roman" w:cs="Times New Roman"/>
              </w:rPr>
            </w:pPr>
            <w:r w:rsidRPr="00B84FC3">
              <w:rPr>
                <w:rFonts w:ascii="Times New Roman" w:hAnsi="Times New Roman" w:cs="Times New Roman"/>
              </w:rPr>
              <w:t>Подпись ________________________ Дата "__" ___________ ____ г.</w:t>
            </w:r>
          </w:p>
        </w:tc>
      </w:tr>
      <w:tr w:rsidR="00916647" w:rsidRPr="00B84FC3">
        <w:tblPrEx>
          <w:tblBorders>
            <w:insideH w:val="none" w:sz="0" w:space="0" w:color="auto"/>
          </w:tblBorders>
        </w:tblPrEx>
        <w:tc>
          <w:tcPr>
            <w:tcW w:w="9071" w:type="dxa"/>
            <w:tcBorders>
              <w:top w:val="nil"/>
              <w:left w:val="single" w:sz="4" w:space="0" w:color="auto"/>
              <w:bottom w:val="single" w:sz="4" w:space="0" w:color="auto"/>
              <w:right w:val="single" w:sz="4" w:space="0" w:color="auto"/>
            </w:tcBorders>
          </w:tcPr>
          <w:p w:rsidR="00916647" w:rsidRPr="00B84FC3" w:rsidRDefault="00916647">
            <w:pPr>
              <w:pStyle w:val="ConsPlusNormal"/>
              <w:rPr>
                <w:rFonts w:ascii="Times New Roman" w:hAnsi="Times New Roman" w:cs="Times New Roman"/>
              </w:rPr>
            </w:pPr>
            <w:r w:rsidRPr="00B84FC3">
              <w:rPr>
                <w:rFonts w:ascii="Times New Roman" w:hAnsi="Times New Roman" w:cs="Times New Roman"/>
              </w:rPr>
              <w:t>Место для оттиска печати (при наличии) лица, составившего описание местоположения границ объекта</w:t>
            </w:r>
          </w:p>
        </w:tc>
      </w:tr>
    </w:tbl>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1"/>
        <w:rPr>
          <w:rFonts w:ascii="Times New Roman" w:hAnsi="Times New Roman" w:cs="Times New Roman"/>
        </w:rPr>
      </w:pPr>
      <w:bookmarkStart w:id="3" w:name="P39285"/>
      <w:bookmarkEnd w:id="3"/>
      <w:r w:rsidRPr="00B84FC3">
        <w:rPr>
          <w:rFonts w:ascii="Times New Roman" w:hAnsi="Times New Roman" w:cs="Times New Roman"/>
        </w:rPr>
        <w:t>КАРТА ТЕРРИТОРИЙ, ПОДВЕРЖЕННЫХ РИСКУ ВОЗНИКНОВЕНИЯ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ЧРЕЗВЫЧАЙНЫХ СИТУАЦИЙ ПРИРОДНОГО И ТЕХНОГЕННОГО ХАРАКТЕРА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ТЕРРИТОРИИ МУНИЦИПАЛЬНОГО ОБРАЗОВАНИЯ "ГОРОД ЖЕЛЕЗНОГОРСК"</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Рисунок не приводится.</w:t>
      </w:r>
    </w:p>
    <w:p w:rsidR="00916647" w:rsidRPr="00B84FC3" w:rsidRDefault="00916647">
      <w:pPr>
        <w:pStyle w:val="ConsPlusTitle"/>
        <w:spacing w:before="280"/>
        <w:jc w:val="center"/>
        <w:outlineLvl w:val="1"/>
        <w:rPr>
          <w:rFonts w:ascii="Times New Roman" w:hAnsi="Times New Roman" w:cs="Times New Roman"/>
        </w:rPr>
      </w:pPr>
      <w:bookmarkStart w:id="4" w:name="P39293"/>
      <w:bookmarkEnd w:id="4"/>
      <w:r w:rsidRPr="00B84FC3">
        <w:rPr>
          <w:rFonts w:ascii="Times New Roman" w:hAnsi="Times New Roman" w:cs="Times New Roman"/>
        </w:rPr>
        <w:t>КАРТА ИСПОЛЬЗОВАНИЯ ТЕРРИТОРИИ</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МУНИЦИПАЛЬНОГО ОБРАЗОВАНИЯ "ГОРОД ЖЕЛЕЗНОГОРСК" КУРСКОЙ</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ОБЛАСТИ С ОТОБРАЖЕНИЕМ ЗОН С ОСОБЫМИ УСЛОВИЯМИ ИСПОЛЬЗОВАНИЯ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ТЕРРИТОРИЙ</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lastRenderedPageBreak/>
        <w:t>Рисунок не приводится.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1"/>
        <w:rPr>
          <w:rFonts w:ascii="Times New Roman" w:hAnsi="Times New Roman" w:cs="Times New Roman"/>
        </w:rPr>
      </w:pPr>
      <w:bookmarkStart w:id="5" w:name="P39300"/>
      <w:bookmarkEnd w:id="5"/>
      <w:r w:rsidRPr="00B84FC3">
        <w:rPr>
          <w:rFonts w:ascii="Times New Roman" w:hAnsi="Times New Roman" w:cs="Times New Roman"/>
        </w:rPr>
        <w:t>КАРТА ГРАНИЦ НАСЕЛЕННОГО ПУНКТА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ГОРОДА ЖЕЛЕЗНОГОРСКА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ind w:firstLine="540"/>
        <w:jc w:val="both"/>
        <w:rPr>
          <w:rFonts w:ascii="Times New Roman" w:hAnsi="Times New Roman" w:cs="Times New Roman"/>
        </w:rPr>
      </w:pPr>
      <w:r w:rsidRPr="00B84FC3">
        <w:rPr>
          <w:rFonts w:ascii="Times New Roman" w:hAnsi="Times New Roman" w:cs="Times New Roman"/>
        </w:rPr>
        <w:t xml:space="preserve">Утратила силу - </w:t>
      </w:r>
      <w:hyperlink r:id="rId227">
        <w:r w:rsidRPr="00B84FC3">
          <w:rPr>
            <w:rFonts w:ascii="Times New Roman" w:hAnsi="Times New Roman" w:cs="Times New Roman"/>
          </w:rPr>
          <w:t>Решение</w:t>
        </w:r>
      </w:hyperlink>
      <w:r w:rsidRPr="00B84FC3">
        <w:rPr>
          <w:rFonts w:ascii="Times New Roman" w:hAnsi="Times New Roman" w:cs="Times New Roman"/>
        </w:rPr>
        <w:t xml:space="preserve"> Железногорской городской Думы от 02.11.2023 N 86-7-РД.</w:t>
      </w:r>
    </w:p>
    <w:p w:rsidR="00916647" w:rsidRPr="00B84FC3" w:rsidRDefault="00916647">
      <w:pPr>
        <w:pStyle w:val="ConsPlusTitle"/>
        <w:spacing w:before="280"/>
        <w:jc w:val="center"/>
        <w:outlineLvl w:val="1"/>
        <w:rPr>
          <w:rFonts w:ascii="Times New Roman" w:hAnsi="Times New Roman" w:cs="Times New Roman"/>
        </w:rPr>
      </w:pPr>
      <w:bookmarkStart w:id="6" w:name="P39306"/>
      <w:bookmarkEnd w:id="6"/>
      <w:r w:rsidRPr="00B84FC3">
        <w:rPr>
          <w:rFonts w:ascii="Times New Roman" w:hAnsi="Times New Roman" w:cs="Times New Roman"/>
        </w:rPr>
        <w:t>КАРТА ОСОБО ЭКОНОМИЧЕСКОЙ ЗОНЫ</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МУНИЦИПАЛЬНОГО ОБРАЗОВАНИЯ "ГОРОД ЖЕЛЕЗНОГОРСК"</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Рисунок не приводится.</w:t>
      </w:r>
    </w:p>
    <w:p w:rsidR="00916647" w:rsidRPr="00B84FC3" w:rsidRDefault="00916647">
      <w:pPr>
        <w:pStyle w:val="ConsPlusTitle"/>
        <w:spacing w:before="280"/>
        <w:jc w:val="center"/>
        <w:outlineLvl w:val="1"/>
        <w:rPr>
          <w:rFonts w:ascii="Times New Roman" w:hAnsi="Times New Roman" w:cs="Times New Roman"/>
        </w:rPr>
      </w:pPr>
      <w:bookmarkStart w:id="7" w:name="P39313"/>
      <w:bookmarkEnd w:id="7"/>
      <w:r w:rsidRPr="00B84FC3">
        <w:rPr>
          <w:rFonts w:ascii="Times New Roman" w:hAnsi="Times New Roman" w:cs="Times New Roman"/>
        </w:rPr>
        <w:t>КАРТА ПЛАНИРУЕМОГО РАЗМЕЩЕНИЯ ОБЪЕКТОВ МЕСТНОГО ЗНАЧЕНИЯ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НА ТЕРРИТОРИИ МУНИЦИПАЛЬНОГО ОБРАЗОВАНИЯ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 ЖЕЛЕЗНОГОРСК"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Рисунок не приводится.</w:t>
      </w:r>
    </w:p>
    <w:p w:rsidR="00916647" w:rsidRPr="00B84FC3" w:rsidRDefault="00916647">
      <w:pPr>
        <w:pStyle w:val="ConsPlusTitle"/>
        <w:spacing w:before="280"/>
        <w:jc w:val="center"/>
        <w:outlineLvl w:val="1"/>
        <w:rPr>
          <w:rFonts w:ascii="Times New Roman" w:hAnsi="Times New Roman" w:cs="Times New Roman"/>
        </w:rPr>
      </w:pPr>
      <w:bookmarkStart w:id="8" w:name="P39320"/>
      <w:bookmarkEnd w:id="8"/>
      <w:r w:rsidRPr="00B84FC3">
        <w:rPr>
          <w:rFonts w:ascii="Times New Roman" w:hAnsi="Times New Roman" w:cs="Times New Roman"/>
        </w:rPr>
        <w:t>КАРТА СОВРЕМЕННОГО ИСПОЛЬЗОВАНИЯ ТЕРРИТОРИИ</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МУНИЦИПАЛЬНОГО ОБРАЗОВАНИЯ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 ЖЕЛЕЗНОГОРСК"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Рисунок не приводится.</w:t>
      </w:r>
    </w:p>
    <w:p w:rsidR="00916647" w:rsidRPr="00B84FC3" w:rsidRDefault="00916647">
      <w:pPr>
        <w:pStyle w:val="ConsPlusTitle"/>
        <w:spacing w:before="280"/>
        <w:jc w:val="center"/>
        <w:outlineLvl w:val="1"/>
        <w:rPr>
          <w:rFonts w:ascii="Times New Roman" w:hAnsi="Times New Roman" w:cs="Times New Roman"/>
        </w:rPr>
      </w:pPr>
      <w:bookmarkStart w:id="9" w:name="P39327"/>
      <w:bookmarkEnd w:id="9"/>
      <w:r w:rsidRPr="00B84FC3">
        <w:rPr>
          <w:rFonts w:ascii="Times New Roman" w:hAnsi="Times New Roman" w:cs="Times New Roman"/>
        </w:rPr>
        <w:t>КАРТА ФУНКЦИОНАЛЬНОГО ЗОНИРОВАНИЯ ТЕРРИТОРИИ</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МУНИЦИПАЛЬНОГО ОБРАЗОВАНИЯ</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 ЖЕЛЕЗНОГОРСК" 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Рисунок не приводится.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1"/>
        <w:rPr>
          <w:rFonts w:ascii="Times New Roman" w:hAnsi="Times New Roman" w:cs="Times New Roman"/>
        </w:rPr>
      </w:pPr>
      <w:r w:rsidRPr="00B84FC3">
        <w:rPr>
          <w:rFonts w:ascii="Times New Roman" w:hAnsi="Times New Roman" w:cs="Times New Roman"/>
        </w:rPr>
        <w:t>СХЕМА ПРОГНОЗИРУЕМОГО СОСТОЯНИЯ ОКРУЖАЮЩЕЙ ПРИРОДНОЙ</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СРЕДЫ И МЕРОПРИЯТИЙ ПО ЕЕ ОХРАНЕ Г. ЖЕЛЕЗНОГОРСК</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КУРСКОЙ ОБЛАСТИ</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Рисунок не приводится.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1"/>
        <w:rPr>
          <w:rFonts w:ascii="Times New Roman" w:hAnsi="Times New Roman" w:cs="Times New Roman"/>
        </w:rPr>
      </w:pPr>
      <w:r w:rsidRPr="00B84FC3">
        <w:rPr>
          <w:rFonts w:ascii="Times New Roman" w:hAnsi="Times New Roman" w:cs="Times New Roman"/>
        </w:rPr>
        <w:t>КАРТА ПЛАНИРУЕМЫХ ГРАНИЦ НАСЕЛЕННОГО ПУНКТА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 ЖЕЛЕЗНОГОРСК" КУРСКОЙ ОБЛАСТИ</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(введена </w:t>
      </w:r>
      <w:hyperlink r:id="rId228">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Рисунок не приводится.</w:t>
      </w:r>
    </w:p>
    <w:p w:rsidR="00916647" w:rsidRPr="00B84FC3" w:rsidRDefault="00916647">
      <w:pPr>
        <w:pStyle w:val="ConsPlusNormal"/>
        <w:jc w:val="both"/>
        <w:rPr>
          <w:rFonts w:ascii="Times New Roman" w:hAnsi="Times New Roman" w:cs="Times New Roman"/>
        </w:rPr>
      </w:pPr>
    </w:p>
    <w:p w:rsidR="00916647" w:rsidRPr="00B84FC3" w:rsidRDefault="00916647">
      <w:pPr>
        <w:pStyle w:val="ConsPlusTitle"/>
        <w:jc w:val="center"/>
        <w:outlineLvl w:val="1"/>
        <w:rPr>
          <w:rFonts w:ascii="Times New Roman" w:hAnsi="Times New Roman" w:cs="Times New Roman"/>
        </w:rPr>
      </w:pPr>
      <w:r w:rsidRPr="00B84FC3">
        <w:rPr>
          <w:rFonts w:ascii="Times New Roman" w:hAnsi="Times New Roman" w:cs="Times New Roman"/>
        </w:rPr>
        <w:t>КАРТА СУЩЕСТВУЮЩИХ ГРАНИЦ НАСЕЛЕННОГО ПУНКТА</w:t>
      </w:r>
    </w:p>
    <w:p w:rsidR="00916647" w:rsidRPr="00B84FC3" w:rsidRDefault="00916647">
      <w:pPr>
        <w:pStyle w:val="ConsPlusTitle"/>
        <w:jc w:val="center"/>
        <w:rPr>
          <w:rFonts w:ascii="Times New Roman" w:hAnsi="Times New Roman" w:cs="Times New Roman"/>
        </w:rPr>
      </w:pPr>
      <w:r w:rsidRPr="00B84FC3">
        <w:rPr>
          <w:rFonts w:ascii="Times New Roman" w:hAnsi="Times New Roman" w:cs="Times New Roman"/>
        </w:rPr>
        <w:t>"ГОРОД" ЖЕЛЕЗНОГОРСК" КУРСКОЙ ОБЛАСТИ"</w:t>
      </w:r>
    </w:p>
    <w:p w:rsidR="00916647" w:rsidRPr="00B84FC3" w:rsidRDefault="00916647">
      <w:pPr>
        <w:pStyle w:val="ConsPlusNormal"/>
        <w:jc w:val="center"/>
        <w:rPr>
          <w:rFonts w:ascii="Times New Roman" w:hAnsi="Times New Roman" w:cs="Times New Roman"/>
        </w:rPr>
      </w:pP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 xml:space="preserve">(введена </w:t>
      </w:r>
      <w:hyperlink r:id="rId229">
        <w:r w:rsidRPr="00B84FC3">
          <w:rPr>
            <w:rFonts w:ascii="Times New Roman" w:hAnsi="Times New Roman" w:cs="Times New Roman"/>
          </w:rPr>
          <w:t>решением</w:t>
        </w:r>
      </w:hyperlink>
      <w:r w:rsidRPr="00B84FC3">
        <w:rPr>
          <w:rFonts w:ascii="Times New Roman" w:hAnsi="Times New Roman" w:cs="Times New Roman"/>
        </w:rPr>
        <w:t xml:space="preserve"> Железногорской городской Думы</w:t>
      </w:r>
    </w:p>
    <w:p w:rsidR="00916647" w:rsidRPr="00B84FC3" w:rsidRDefault="00916647">
      <w:pPr>
        <w:pStyle w:val="ConsPlusNormal"/>
        <w:jc w:val="center"/>
        <w:rPr>
          <w:rFonts w:ascii="Times New Roman" w:hAnsi="Times New Roman" w:cs="Times New Roman"/>
        </w:rPr>
      </w:pPr>
      <w:r w:rsidRPr="00B84FC3">
        <w:rPr>
          <w:rFonts w:ascii="Times New Roman" w:hAnsi="Times New Roman" w:cs="Times New Roman"/>
        </w:rPr>
        <w:t>от 02.11.2023 N 86-7-РД)</w:t>
      </w:r>
    </w:p>
    <w:p w:rsidR="00916647" w:rsidRPr="00B84FC3" w:rsidRDefault="00916647">
      <w:pPr>
        <w:pStyle w:val="ConsPlusNormal"/>
        <w:jc w:val="both"/>
        <w:rPr>
          <w:rFonts w:ascii="Times New Roman" w:hAnsi="Times New Roman" w:cs="Times New Roman"/>
        </w:rPr>
      </w:pPr>
    </w:p>
    <w:p w:rsidR="00916647" w:rsidRPr="00076228" w:rsidRDefault="00916647">
      <w:pPr>
        <w:pStyle w:val="ConsPlusNormal"/>
        <w:jc w:val="center"/>
        <w:rPr>
          <w:rFonts w:ascii="Times New Roman" w:hAnsi="Times New Roman" w:cs="Times New Roman"/>
        </w:rPr>
      </w:pPr>
      <w:r w:rsidRPr="00B84FC3">
        <w:rPr>
          <w:rFonts w:ascii="Times New Roman" w:hAnsi="Times New Roman" w:cs="Times New Roman"/>
        </w:rPr>
        <w:t>Рисунок не приводится.</w:t>
      </w:r>
    </w:p>
    <w:sectPr w:rsidR="00916647" w:rsidRPr="00076228" w:rsidSect="00916647">
      <w:pgSz w:w="11905" w:h="16838"/>
      <w:pgMar w:top="1134" w:right="850" w:bottom="1134" w:left="1701"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647" w:rsidRDefault="00916647" w:rsidP="00916647">
      <w:r>
        <w:separator/>
      </w:r>
    </w:p>
  </w:endnote>
  <w:endnote w:type="continuationSeparator" w:id="0">
    <w:p w:rsidR="00916647" w:rsidRDefault="00916647" w:rsidP="0091664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647" w:rsidRDefault="00916647" w:rsidP="00916647">
      <w:r>
        <w:separator/>
      </w:r>
    </w:p>
  </w:footnote>
  <w:footnote w:type="continuationSeparator" w:id="0">
    <w:p w:rsidR="00916647" w:rsidRDefault="00916647" w:rsidP="009166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3349"/>
      <w:docPartObj>
        <w:docPartGallery w:val="Page Numbers (Top of Page)"/>
        <w:docPartUnique/>
      </w:docPartObj>
    </w:sdtPr>
    <w:sdtContent>
      <w:p w:rsidR="00916647" w:rsidRDefault="002E70E9">
        <w:pPr>
          <w:pStyle w:val="a5"/>
          <w:jc w:val="center"/>
        </w:pPr>
        <w:fldSimple w:instr=" PAGE   \* MERGEFORMAT ">
          <w:r w:rsidR="00B84FC3">
            <w:rPr>
              <w:noProof/>
            </w:rPr>
            <w:t>3</w:t>
          </w:r>
        </w:fldSimple>
      </w:p>
    </w:sdtContent>
  </w:sdt>
  <w:p w:rsidR="00916647" w:rsidRDefault="00916647">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16647"/>
    <w:rsid w:val="00046DB7"/>
    <w:rsid w:val="00047D36"/>
    <w:rsid w:val="00072295"/>
    <w:rsid w:val="00076228"/>
    <w:rsid w:val="000B14CD"/>
    <w:rsid w:val="00262226"/>
    <w:rsid w:val="002E70E9"/>
    <w:rsid w:val="004605EC"/>
    <w:rsid w:val="005A04C1"/>
    <w:rsid w:val="00874AEA"/>
    <w:rsid w:val="00916647"/>
    <w:rsid w:val="00AF5E63"/>
    <w:rsid w:val="00B06CBD"/>
    <w:rsid w:val="00B62A97"/>
    <w:rsid w:val="00B84FC3"/>
    <w:rsid w:val="00CB1A53"/>
    <w:rsid w:val="00E92D37"/>
    <w:rsid w:val="00F157C1"/>
    <w:rsid w:val="00F6599B"/>
    <w:rsid w:val="00FC0F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647"/>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6647"/>
    <w:pPr>
      <w:widowControl/>
      <w:autoSpaceDE/>
      <w:autoSpaceDN/>
      <w:adjustRightInd/>
      <w:ind w:firstLine="0"/>
      <w:jc w:val="left"/>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916647"/>
    <w:rPr>
      <w:rFonts w:ascii="Tahoma" w:hAnsi="Tahoma" w:cs="Tahoma"/>
      <w:sz w:val="16"/>
      <w:szCs w:val="16"/>
    </w:rPr>
  </w:style>
  <w:style w:type="paragraph" w:styleId="a5">
    <w:name w:val="header"/>
    <w:basedOn w:val="a"/>
    <w:link w:val="a6"/>
    <w:uiPriority w:val="99"/>
    <w:unhideWhenUsed/>
    <w:rsid w:val="00916647"/>
    <w:pPr>
      <w:widowControl/>
      <w:tabs>
        <w:tab w:val="center" w:pos="4677"/>
        <w:tab w:val="right" w:pos="9355"/>
      </w:tabs>
      <w:autoSpaceDE/>
      <w:autoSpaceDN/>
      <w:adjustRightInd/>
      <w:ind w:firstLine="0"/>
      <w:jc w:val="left"/>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rsid w:val="00916647"/>
  </w:style>
  <w:style w:type="paragraph" w:styleId="a7">
    <w:name w:val="footer"/>
    <w:basedOn w:val="a"/>
    <w:link w:val="a8"/>
    <w:uiPriority w:val="99"/>
    <w:semiHidden/>
    <w:unhideWhenUsed/>
    <w:rsid w:val="00916647"/>
    <w:pPr>
      <w:widowControl/>
      <w:tabs>
        <w:tab w:val="center" w:pos="4677"/>
        <w:tab w:val="right" w:pos="9355"/>
      </w:tabs>
      <w:autoSpaceDE/>
      <w:autoSpaceDN/>
      <w:adjustRightInd/>
      <w:ind w:firstLine="0"/>
      <w:jc w:val="left"/>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semiHidden/>
    <w:rsid w:val="00916647"/>
  </w:style>
  <w:style w:type="paragraph" w:customStyle="1" w:styleId="ConsPlusTitle">
    <w:name w:val="ConsPlusTitle"/>
    <w:rsid w:val="00916647"/>
    <w:pPr>
      <w:widowControl w:val="0"/>
      <w:autoSpaceDE w:val="0"/>
      <w:autoSpaceDN w:val="0"/>
      <w:spacing w:after="0" w:line="240" w:lineRule="auto"/>
    </w:pPr>
    <w:rPr>
      <w:rFonts w:ascii="Calibri" w:eastAsiaTheme="minorEastAsia" w:hAnsi="Calibri" w:cs="Calibri"/>
      <w:b/>
      <w:lang w:eastAsia="ru-RU"/>
    </w:rPr>
  </w:style>
  <w:style w:type="paragraph" w:customStyle="1" w:styleId="ConsPlusNormal">
    <w:name w:val="ConsPlusNormal"/>
    <w:rsid w:val="00916647"/>
    <w:pPr>
      <w:widowControl w:val="0"/>
      <w:autoSpaceDE w:val="0"/>
      <w:autoSpaceDN w:val="0"/>
      <w:spacing w:after="0" w:line="240" w:lineRule="auto"/>
    </w:pPr>
    <w:rPr>
      <w:rFonts w:ascii="Calibri" w:eastAsiaTheme="minorEastAsia" w:hAnsi="Calibri" w:cs="Calibri"/>
      <w:lang w:eastAsia="ru-RU"/>
    </w:rPr>
  </w:style>
  <w:style w:type="paragraph" w:customStyle="1" w:styleId="a9">
    <w:name w:val="Подзаголовок для информации об изменениях"/>
    <w:basedOn w:val="a"/>
    <w:next w:val="a"/>
    <w:uiPriority w:val="99"/>
    <w:rsid w:val="00916647"/>
    <w:rPr>
      <w:b/>
      <w:bCs/>
      <w:color w:val="353842"/>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387190" TargetMode="External"/><Relationship Id="rId21" Type="http://schemas.openxmlformats.org/officeDocument/2006/relationships/hyperlink" Target="https://login.consultant.ru/link/?req=doc&amp;base=RLAW417&amp;n=115928&amp;dst=100011" TargetMode="External"/><Relationship Id="rId42" Type="http://schemas.openxmlformats.org/officeDocument/2006/relationships/hyperlink" Target="https://login.consultant.ru/link/?req=doc&amp;base=LAW&amp;n=390047" TargetMode="External"/><Relationship Id="rId63" Type="http://schemas.openxmlformats.org/officeDocument/2006/relationships/image" Target="media/image4.jpeg"/><Relationship Id="rId84" Type="http://schemas.openxmlformats.org/officeDocument/2006/relationships/hyperlink" Target="https://login.consultant.ru/link/?req=doc&amp;base=RLAW417&amp;n=95667" TargetMode="External"/><Relationship Id="rId138" Type="http://schemas.openxmlformats.org/officeDocument/2006/relationships/hyperlink" Target="https://login.consultant.ru/link/?req=doc&amp;base=RLAW417&amp;n=115928&amp;dst=100416" TargetMode="External"/><Relationship Id="rId159" Type="http://schemas.openxmlformats.org/officeDocument/2006/relationships/hyperlink" Target="https://login.consultant.ru/link/?req=doc&amp;base=LAW&amp;n=111609" TargetMode="External"/><Relationship Id="rId170" Type="http://schemas.openxmlformats.org/officeDocument/2006/relationships/hyperlink" Target="https://login.consultant.ru/link/?req=doc&amp;base=LAW&amp;n=114654&amp;dst=100010" TargetMode="External"/><Relationship Id="rId191" Type="http://schemas.openxmlformats.org/officeDocument/2006/relationships/hyperlink" Target="https://login.consultant.ru/link/?req=doc&amp;base=LAW&amp;n=436581" TargetMode="External"/><Relationship Id="rId205" Type="http://schemas.openxmlformats.org/officeDocument/2006/relationships/hyperlink" Target="https://login.consultant.ru/link/?req=doc&amp;base=LAW&amp;n=436581" TargetMode="External"/><Relationship Id="rId226" Type="http://schemas.openxmlformats.org/officeDocument/2006/relationships/image" Target="media/image26.jpeg"/><Relationship Id="rId107" Type="http://schemas.openxmlformats.org/officeDocument/2006/relationships/hyperlink" Target="https://login.consultant.ru/link/?req=doc&amp;base=RLAW417&amp;n=107792&amp;dst=123541" TargetMode="External"/><Relationship Id="rId11" Type="http://schemas.openxmlformats.org/officeDocument/2006/relationships/hyperlink" Target="https://login.consultant.ru/link/?req=doc&amp;base=RLAW417&amp;n=91348" TargetMode="External"/><Relationship Id="rId32" Type="http://schemas.openxmlformats.org/officeDocument/2006/relationships/hyperlink" Target="https://login.consultant.ru/link/?req=doc&amp;base=RLAW417&amp;n=115928&amp;dst=100020" TargetMode="External"/><Relationship Id="rId53" Type="http://schemas.openxmlformats.org/officeDocument/2006/relationships/hyperlink" Target="https://login.consultant.ru/link/?req=doc&amp;base=RLAW417&amp;n=115328" TargetMode="External"/><Relationship Id="rId74" Type="http://schemas.openxmlformats.org/officeDocument/2006/relationships/hyperlink" Target="https://login.consultant.ru/link/?req=doc&amp;base=RLAW417&amp;n=95013" TargetMode="External"/><Relationship Id="rId128" Type="http://schemas.openxmlformats.org/officeDocument/2006/relationships/hyperlink" Target="https://login.consultant.ru/link/?req=doc&amp;base=LAW&amp;n=389192" TargetMode="External"/><Relationship Id="rId149" Type="http://schemas.openxmlformats.org/officeDocument/2006/relationships/hyperlink" Target="https://login.consultant.ru/link/?req=doc&amp;base=LAW&amp;n=381488" TargetMode="External"/><Relationship Id="rId5" Type="http://schemas.openxmlformats.org/officeDocument/2006/relationships/endnotes" Target="endnotes.xml"/><Relationship Id="rId95" Type="http://schemas.openxmlformats.org/officeDocument/2006/relationships/hyperlink" Target="https://login.consultant.ru/link/?req=doc&amp;base=RLAW417&amp;n=86850" TargetMode="External"/><Relationship Id="rId160" Type="http://schemas.openxmlformats.org/officeDocument/2006/relationships/hyperlink" Target="https://login.consultant.ru/link/?req=doc&amp;base=LAW&amp;n=334713" TargetMode="External"/><Relationship Id="rId181" Type="http://schemas.openxmlformats.org/officeDocument/2006/relationships/image" Target="media/image9.wmf"/><Relationship Id="rId216" Type="http://schemas.openxmlformats.org/officeDocument/2006/relationships/hyperlink" Target="https://login.consultant.ru/link/?req=doc&amp;base=LAW&amp;n=334713&amp;dst=100134" TargetMode="External"/><Relationship Id="rId22" Type="http://schemas.openxmlformats.org/officeDocument/2006/relationships/hyperlink" Target="https://login.consultant.ru/link/?req=doc&amp;base=RLAW417&amp;n=115928&amp;dst=100012" TargetMode="External"/><Relationship Id="rId27" Type="http://schemas.openxmlformats.org/officeDocument/2006/relationships/hyperlink" Target="https://login.consultant.ru/link/?req=doc&amp;base=RLAW417&amp;n=115928&amp;dst=100017" TargetMode="External"/><Relationship Id="rId43" Type="http://schemas.openxmlformats.org/officeDocument/2006/relationships/hyperlink" Target="https://login.consultant.ru/link/?req=doc&amp;base=RLAW417&amp;n=91788" TargetMode="External"/><Relationship Id="rId48" Type="http://schemas.openxmlformats.org/officeDocument/2006/relationships/hyperlink" Target="https://login.consultant.ru/link/?req=doc&amp;base=RLAW417&amp;n=78658" TargetMode="External"/><Relationship Id="rId64" Type="http://schemas.openxmlformats.org/officeDocument/2006/relationships/hyperlink" Target="https://login.consultant.ru/link/?req=doc&amp;base=RLAW417&amp;n=115928&amp;dst=100142" TargetMode="External"/><Relationship Id="rId69" Type="http://schemas.openxmlformats.org/officeDocument/2006/relationships/hyperlink" Target="https://login.consultant.ru/link/?req=doc&amp;base=RLAW417&amp;n=94630" TargetMode="External"/><Relationship Id="rId113" Type="http://schemas.openxmlformats.org/officeDocument/2006/relationships/hyperlink" Target="https://login.consultant.ru/link/?req=doc&amp;base=LAW&amp;n=386998&amp;dst=100085" TargetMode="External"/><Relationship Id="rId118" Type="http://schemas.openxmlformats.org/officeDocument/2006/relationships/hyperlink" Target="https://login.consultant.ru/link/?req=doc&amp;base=LAW&amp;n=389146" TargetMode="External"/><Relationship Id="rId134" Type="http://schemas.openxmlformats.org/officeDocument/2006/relationships/hyperlink" Target="https://login.consultant.ru/link/?req=doc&amp;base=LAW&amp;n=390047&amp;dst=101674" TargetMode="External"/><Relationship Id="rId139" Type="http://schemas.openxmlformats.org/officeDocument/2006/relationships/hyperlink" Target="https://login.consultant.ru/link/?req=doc&amp;base=RLAW417&amp;n=115928&amp;dst=100417" TargetMode="External"/><Relationship Id="rId80" Type="http://schemas.openxmlformats.org/officeDocument/2006/relationships/hyperlink" Target="https://login.consultant.ru/link/?req=doc&amp;base=RLAW417&amp;n=92404" TargetMode="External"/><Relationship Id="rId85" Type="http://schemas.openxmlformats.org/officeDocument/2006/relationships/hyperlink" Target="https://login.consultant.ru/link/?req=doc&amp;base=RLAW417&amp;n=80630&amp;dst=166855" TargetMode="External"/><Relationship Id="rId150" Type="http://schemas.openxmlformats.org/officeDocument/2006/relationships/hyperlink" Target="https://login.consultant.ru/link/?req=doc&amp;base=LAW&amp;n=387224" TargetMode="External"/><Relationship Id="rId155" Type="http://schemas.openxmlformats.org/officeDocument/2006/relationships/hyperlink" Target="https://login.consultant.ru/link/?req=doc&amp;base=LAW&amp;n=389499" TargetMode="External"/><Relationship Id="rId171" Type="http://schemas.openxmlformats.org/officeDocument/2006/relationships/hyperlink" Target="https://login.consultant.ru/link/?req=doc&amp;base=LAW&amp;n=366171&amp;dst=100017" TargetMode="External"/><Relationship Id="rId176" Type="http://schemas.openxmlformats.org/officeDocument/2006/relationships/hyperlink" Target="https://login.consultant.ru/link/?req=doc&amp;base=LAW&amp;n=388109" TargetMode="External"/><Relationship Id="rId192" Type="http://schemas.openxmlformats.org/officeDocument/2006/relationships/image" Target="media/image19.jpeg"/><Relationship Id="rId197" Type="http://schemas.openxmlformats.org/officeDocument/2006/relationships/image" Target="media/image21.wmf"/><Relationship Id="rId206" Type="http://schemas.openxmlformats.org/officeDocument/2006/relationships/hyperlink" Target="https://login.consultant.ru/link/?req=doc&amp;base=LAW&amp;n=416276" TargetMode="External"/><Relationship Id="rId227" Type="http://schemas.openxmlformats.org/officeDocument/2006/relationships/hyperlink" Target="https://login.consultant.ru/link/?req=doc&amp;base=RLAW417&amp;n=115928&amp;dst=100042" TargetMode="External"/><Relationship Id="rId201" Type="http://schemas.openxmlformats.org/officeDocument/2006/relationships/hyperlink" Target="https://login.consultant.ru/link/?req=doc&amp;base=LAW&amp;n=409735&amp;dst=100041" TargetMode="External"/><Relationship Id="rId222" Type="http://schemas.openxmlformats.org/officeDocument/2006/relationships/hyperlink" Target="https://login.consultant.ru/link/?req=doc&amp;base=LAW&amp;n=419901&amp;dst=100002" TargetMode="External"/><Relationship Id="rId12" Type="http://schemas.openxmlformats.org/officeDocument/2006/relationships/hyperlink" Target="https://login.consultant.ru/link/?req=doc&amp;base=RLAW417&amp;n=78658" TargetMode="External"/><Relationship Id="rId17" Type="http://schemas.openxmlformats.org/officeDocument/2006/relationships/image" Target="media/image1.jpeg"/><Relationship Id="rId33" Type="http://schemas.openxmlformats.org/officeDocument/2006/relationships/hyperlink" Target="https://login.consultant.ru/link/?req=doc&amp;base=LAW&amp;n=410399" TargetMode="External"/><Relationship Id="rId38" Type="http://schemas.openxmlformats.org/officeDocument/2006/relationships/hyperlink" Target="https://login.consultant.ru/link/?req=doc&amp;base=RLAW417&amp;n=91348" TargetMode="External"/><Relationship Id="rId59" Type="http://schemas.openxmlformats.org/officeDocument/2006/relationships/hyperlink" Target="https://login.consultant.ru/link/?req=doc&amp;base=RLAW417&amp;n=7354" TargetMode="External"/><Relationship Id="rId103" Type="http://schemas.openxmlformats.org/officeDocument/2006/relationships/hyperlink" Target="https://login.consultant.ru/link/?req=doc&amp;base=RLAW417&amp;n=115928&amp;dst=100163" TargetMode="External"/><Relationship Id="rId108" Type="http://schemas.openxmlformats.org/officeDocument/2006/relationships/hyperlink" Target="https://login.consultant.ru/link/?req=doc&amp;base=RLAW417&amp;n=114348" TargetMode="External"/><Relationship Id="rId124" Type="http://schemas.openxmlformats.org/officeDocument/2006/relationships/hyperlink" Target="https://login.consultant.ru/link/?req=doc&amp;base=LAW&amp;n=389192" TargetMode="External"/><Relationship Id="rId129" Type="http://schemas.openxmlformats.org/officeDocument/2006/relationships/hyperlink" Target="https://login.consultant.ru/link/?req=doc&amp;base=LAW&amp;n=13040&amp;dst=100012" TargetMode="External"/><Relationship Id="rId54" Type="http://schemas.openxmlformats.org/officeDocument/2006/relationships/hyperlink" Target="https://login.consultant.ru/link/?req=doc&amp;base=RLAW417&amp;n=115928&amp;dst=100047" TargetMode="External"/><Relationship Id="rId70" Type="http://schemas.openxmlformats.org/officeDocument/2006/relationships/hyperlink" Target="https://login.consultant.ru/link/?req=doc&amp;base=RLAW417&amp;n=95793" TargetMode="External"/><Relationship Id="rId75" Type="http://schemas.openxmlformats.org/officeDocument/2006/relationships/hyperlink" Target="https://login.consultant.ru/link/?req=doc&amp;base=RLAW417&amp;n=118082&amp;dst=167155" TargetMode="External"/><Relationship Id="rId91" Type="http://schemas.openxmlformats.org/officeDocument/2006/relationships/hyperlink" Target="https://login.consultant.ru/link/?req=doc&amp;base=RLAW417&amp;n=86577" TargetMode="External"/><Relationship Id="rId96" Type="http://schemas.openxmlformats.org/officeDocument/2006/relationships/hyperlink" Target="https://login.consultant.ru/link/?req=doc&amp;base=RLAW417&amp;n=86894" TargetMode="External"/><Relationship Id="rId140" Type="http://schemas.openxmlformats.org/officeDocument/2006/relationships/hyperlink" Target="https://login.consultant.ru/link/?req=doc&amp;base=LAW&amp;n=2875" TargetMode="External"/><Relationship Id="rId145" Type="http://schemas.openxmlformats.org/officeDocument/2006/relationships/hyperlink" Target="https://login.consultant.ru/link/?req=doc&amp;base=LAW&amp;n=389684" TargetMode="External"/><Relationship Id="rId161" Type="http://schemas.openxmlformats.org/officeDocument/2006/relationships/hyperlink" Target="https://login.consultant.ru/link/?req=doc&amp;base=LAW&amp;n=314541" TargetMode="External"/><Relationship Id="rId166" Type="http://schemas.openxmlformats.org/officeDocument/2006/relationships/hyperlink" Target="http://rkursk.ru/" TargetMode="External"/><Relationship Id="rId182" Type="http://schemas.openxmlformats.org/officeDocument/2006/relationships/image" Target="media/image10.wmf"/><Relationship Id="rId187" Type="http://schemas.openxmlformats.org/officeDocument/2006/relationships/image" Target="media/image15.wmf"/><Relationship Id="rId217" Type="http://schemas.openxmlformats.org/officeDocument/2006/relationships/hyperlink" Target="https://login.consultant.ru/link/?req=doc&amp;base=LAW&amp;n=425368&amp;dst=143" TargetMode="External"/><Relationship Id="rId1" Type="http://schemas.openxmlformats.org/officeDocument/2006/relationships/styles" Target="styles.xml"/><Relationship Id="rId6" Type="http://schemas.openxmlformats.org/officeDocument/2006/relationships/hyperlink" Target="https://login.consultant.ru/link/?req=doc&amp;base=LAW&amp;n=469798" TargetMode="External"/><Relationship Id="rId212" Type="http://schemas.openxmlformats.org/officeDocument/2006/relationships/hyperlink" Target="https://login.consultant.ru/link/?req=doc&amp;base=LAW&amp;n=336757&amp;dst=1" TargetMode="External"/><Relationship Id="rId23" Type="http://schemas.openxmlformats.org/officeDocument/2006/relationships/hyperlink" Target="https://login.consultant.ru/link/?req=doc&amp;base=RLAW417&amp;n=115928&amp;dst=100013" TargetMode="External"/><Relationship Id="rId28" Type="http://schemas.openxmlformats.org/officeDocument/2006/relationships/hyperlink" Target="https://login.consultant.ru/link/?req=doc&amp;base=RLAW417&amp;n=115928&amp;dst=100018" TargetMode="External"/><Relationship Id="rId49" Type="http://schemas.openxmlformats.org/officeDocument/2006/relationships/hyperlink" Target="https://login.consultant.ru/link/?req=doc&amp;base=LAW&amp;n=389192" TargetMode="External"/><Relationship Id="rId114" Type="http://schemas.openxmlformats.org/officeDocument/2006/relationships/hyperlink" Target="https://login.consultant.ru/link/?req=doc&amp;base=RLAW417&amp;n=92909&amp;dst=100009" TargetMode="External"/><Relationship Id="rId119" Type="http://schemas.openxmlformats.org/officeDocument/2006/relationships/hyperlink" Target="https://login.consultant.ru/link/?req=doc&amp;base=LAW&amp;n=387190" TargetMode="External"/><Relationship Id="rId44" Type="http://schemas.openxmlformats.org/officeDocument/2006/relationships/hyperlink" Target="https://login.consultant.ru/link/?req=doc&amp;base=RLAW417&amp;n=91788" TargetMode="External"/><Relationship Id="rId60" Type="http://schemas.openxmlformats.org/officeDocument/2006/relationships/hyperlink" Target="https://login.consultant.ru/link/?req=doc&amp;base=RLAW417&amp;n=33476" TargetMode="External"/><Relationship Id="rId65" Type="http://schemas.openxmlformats.org/officeDocument/2006/relationships/hyperlink" Target="https://login.consultant.ru/link/?req=doc&amp;base=RLAW417&amp;n=77851" TargetMode="External"/><Relationship Id="rId81" Type="http://schemas.openxmlformats.org/officeDocument/2006/relationships/hyperlink" Target="https://login.consultant.ru/link/?req=doc&amp;base=RLAW417&amp;n=95794" TargetMode="External"/><Relationship Id="rId86" Type="http://schemas.openxmlformats.org/officeDocument/2006/relationships/hyperlink" Target="https://login.consultant.ru/link/?req=doc&amp;base=RLAW417&amp;n=88958" TargetMode="External"/><Relationship Id="rId130" Type="http://schemas.openxmlformats.org/officeDocument/2006/relationships/hyperlink" Target="https://login.consultant.ru/link/?req=doc&amp;base=LAW&amp;n=13040&amp;dst=100012" TargetMode="External"/><Relationship Id="rId135" Type="http://schemas.openxmlformats.org/officeDocument/2006/relationships/hyperlink" Target="https://login.consultant.ru/link/?req=doc&amp;base=LAW&amp;n=105631&amp;dst=100032" TargetMode="External"/><Relationship Id="rId151" Type="http://schemas.openxmlformats.org/officeDocument/2006/relationships/hyperlink" Target="https://login.consultant.ru/link/?req=doc&amp;base=LAW&amp;n=387348" TargetMode="External"/><Relationship Id="rId156" Type="http://schemas.openxmlformats.org/officeDocument/2006/relationships/hyperlink" Target="https://login.consultant.ru/link/?req=doc&amp;base=LAW&amp;n=389504" TargetMode="External"/><Relationship Id="rId177" Type="http://schemas.openxmlformats.org/officeDocument/2006/relationships/hyperlink" Target="https://login.consultant.ru/link/?req=doc&amp;base=LAW&amp;n=388109" TargetMode="External"/><Relationship Id="rId198" Type="http://schemas.openxmlformats.org/officeDocument/2006/relationships/image" Target="media/image22.jpeg"/><Relationship Id="rId172" Type="http://schemas.openxmlformats.org/officeDocument/2006/relationships/hyperlink" Target="https://login.consultant.ru/link/?req=doc&amp;base=LAW&amp;n=388109" TargetMode="External"/><Relationship Id="rId193" Type="http://schemas.openxmlformats.org/officeDocument/2006/relationships/hyperlink" Target="https://login.consultant.ru/link/?req=doc&amp;base=LAW&amp;n=239775&amp;dst=100008" TargetMode="External"/><Relationship Id="rId202" Type="http://schemas.openxmlformats.org/officeDocument/2006/relationships/hyperlink" Target="https://login.consultant.ru/link/?req=doc&amp;base=RLAW417&amp;n=113229" TargetMode="External"/><Relationship Id="rId207" Type="http://schemas.openxmlformats.org/officeDocument/2006/relationships/hyperlink" Target="https://login.consultant.ru/link/?req=doc&amp;base=LAW&amp;n=86328" TargetMode="External"/><Relationship Id="rId223" Type="http://schemas.openxmlformats.org/officeDocument/2006/relationships/hyperlink" Target="https://login.consultant.ru/link/?req=doc&amp;base=LAW&amp;n=425368&amp;dst=159" TargetMode="External"/><Relationship Id="rId228" Type="http://schemas.openxmlformats.org/officeDocument/2006/relationships/hyperlink" Target="https://login.consultant.ru/link/?req=doc&amp;base=RLAW417&amp;n=115928&amp;dst=100039" TargetMode="External"/><Relationship Id="rId13" Type="http://schemas.openxmlformats.org/officeDocument/2006/relationships/hyperlink" Target="https://login.consultant.ru/link/?req=doc&amp;base=LAW&amp;n=390047&amp;dst=101516" TargetMode="External"/><Relationship Id="rId18" Type="http://schemas.openxmlformats.org/officeDocument/2006/relationships/hyperlink" Target="https://login.consultant.ru/link/?req=doc&amp;base=LAW&amp;n=390047" TargetMode="External"/><Relationship Id="rId39" Type="http://schemas.openxmlformats.org/officeDocument/2006/relationships/hyperlink" Target="https://login.consultant.ru/link/?req=doc&amp;base=LAW&amp;n=390047&amp;dst=101693" TargetMode="External"/><Relationship Id="rId109" Type="http://schemas.openxmlformats.org/officeDocument/2006/relationships/hyperlink" Target="https://login.consultant.ru/link/?req=doc&amp;base=RLAW417&amp;n=110619&amp;dst=133785" TargetMode="External"/><Relationship Id="rId34" Type="http://schemas.openxmlformats.org/officeDocument/2006/relationships/hyperlink" Target="https://login.consultant.ru/link/?req=doc&amp;base=RLAW417&amp;n=115928&amp;dst=100027" TargetMode="External"/><Relationship Id="rId50" Type="http://schemas.openxmlformats.org/officeDocument/2006/relationships/hyperlink" Target="https://login.consultant.ru/link/?req=doc&amp;base=LAW&amp;n=389192&amp;dst=100571" TargetMode="External"/><Relationship Id="rId55" Type="http://schemas.openxmlformats.org/officeDocument/2006/relationships/hyperlink" Target="https://login.consultant.ru/link/?req=doc&amp;base=RLAW417&amp;n=115928&amp;dst=100049" TargetMode="External"/><Relationship Id="rId76" Type="http://schemas.openxmlformats.org/officeDocument/2006/relationships/hyperlink" Target="https://login.consultant.ru/link/?req=doc&amp;base=RLAW417&amp;n=95880" TargetMode="External"/><Relationship Id="rId97" Type="http://schemas.openxmlformats.org/officeDocument/2006/relationships/hyperlink" Target="https://login.consultant.ru/link/?req=doc&amp;base=RLAW417&amp;n=88276" TargetMode="External"/><Relationship Id="rId104" Type="http://schemas.openxmlformats.org/officeDocument/2006/relationships/hyperlink" Target="https://login.consultant.ru/link/?req=doc&amp;base=RLAW417&amp;n=115928&amp;dst=100235" TargetMode="External"/><Relationship Id="rId120" Type="http://schemas.openxmlformats.org/officeDocument/2006/relationships/hyperlink" Target="https://login.consultant.ru/link/?req=doc&amp;base=LAW&amp;n=387190" TargetMode="External"/><Relationship Id="rId125" Type="http://schemas.openxmlformats.org/officeDocument/2006/relationships/hyperlink" Target="https://login.consultant.ru/link/?req=doc&amp;base=LAW&amp;n=387264&amp;dst=394" TargetMode="External"/><Relationship Id="rId141" Type="http://schemas.openxmlformats.org/officeDocument/2006/relationships/hyperlink" Target="https://login.consultant.ru/link/?req=doc&amp;base=LAW&amp;n=390047" TargetMode="External"/><Relationship Id="rId146" Type="http://schemas.openxmlformats.org/officeDocument/2006/relationships/hyperlink" Target="https://login.consultant.ru/link/?req=doc&amp;base=LAW&amp;n=389222" TargetMode="External"/><Relationship Id="rId167" Type="http://schemas.openxmlformats.org/officeDocument/2006/relationships/hyperlink" Target="https://46.rosstat.gov.ru/" TargetMode="External"/><Relationship Id="rId188" Type="http://schemas.openxmlformats.org/officeDocument/2006/relationships/image" Target="media/image16.wmf"/><Relationship Id="rId7" Type="http://schemas.openxmlformats.org/officeDocument/2006/relationships/hyperlink" Target="https://login.consultant.ru/link/?req=doc&amp;base=LAW&amp;n=51131" TargetMode="External"/><Relationship Id="rId71" Type="http://schemas.openxmlformats.org/officeDocument/2006/relationships/hyperlink" Target="https://login.consultant.ru/link/?req=doc&amp;base=RLAW417&amp;n=94907" TargetMode="External"/><Relationship Id="rId92" Type="http://schemas.openxmlformats.org/officeDocument/2006/relationships/hyperlink" Target="https://login.consultant.ru/link/?req=doc&amp;base=RLAW417&amp;n=95877" TargetMode="External"/><Relationship Id="rId162" Type="http://schemas.openxmlformats.org/officeDocument/2006/relationships/hyperlink" Target="https://login.consultant.ru/link/?req=doc&amp;base=LAW&amp;n=344633" TargetMode="External"/><Relationship Id="rId183" Type="http://schemas.openxmlformats.org/officeDocument/2006/relationships/image" Target="media/image11.wmf"/><Relationship Id="rId213" Type="http://schemas.openxmlformats.org/officeDocument/2006/relationships/hyperlink" Target="https://login.consultant.ru/link/?req=doc&amp;base=LAW&amp;n=336757&amp;dst=10" TargetMode="External"/><Relationship Id="rId218" Type="http://schemas.openxmlformats.org/officeDocument/2006/relationships/hyperlink" Target="https://login.consultant.ru/link/?req=doc&amp;base=LAW&amp;n=425368&amp;dst=146" TargetMode="External"/><Relationship Id="rId2" Type="http://schemas.openxmlformats.org/officeDocument/2006/relationships/settings" Target="settings.xml"/><Relationship Id="rId29" Type="http://schemas.openxmlformats.org/officeDocument/2006/relationships/header" Target="header1.xml"/><Relationship Id="rId24" Type="http://schemas.openxmlformats.org/officeDocument/2006/relationships/hyperlink" Target="https://login.consultant.ru/link/?req=doc&amp;base=RLAW417&amp;n=115928&amp;dst=100014" TargetMode="External"/><Relationship Id="rId40" Type="http://schemas.openxmlformats.org/officeDocument/2006/relationships/hyperlink" Target="https://login.consultant.ru/link/?req=doc&amp;base=RLAW417&amp;n=3952" TargetMode="External"/><Relationship Id="rId45" Type="http://schemas.openxmlformats.org/officeDocument/2006/relationships/hyperlink" Target="https://login.consultant.ru/link/?req=doc&amp;base=RLAW417&amp;n=78658" TargetMode="External"/><Relationship Id="rId66" Type="http://schemas.openxmlformats.org/officeDocument/2006/relationships/hyperlink" Target="https://login.consultant.ru/link/?req=doc&amp;base=RLAW417&amp;n=79308" TargetMode="External"/><Relationship Id="rId87" Type="http://schemas.openxmlformats.org/officeDocument/2006/relationships/hyperlink" Target="https://login.consultant.ru/link/?req=doc&amp;base=RLAW417&amp;n=89453" TargetMode="External"/><Relationship Id="rId110" Type="http://schemas.openxmlformats.org/officeDocument/2006/relationships/image" Target="media/image5.jpeg"/><Relationship Id="rId115" Type="http://schemas.openxmlformats.org/officeDocument/2006/relationships/hyperlink" Target="https://login.consultant.ru/link/?req=doc&amp;base=LAW&amp;n=390047" TargetMode="External"/><Relationship Id="rId131" Type="http://schemas.openxmlformats.org/officeDocument/2006/relationships/hyperlink" Target="https://login.consultant.ru/link/?req=doc&amp;base=LAW&amp;n=388567" TargetMode="External"/><Relationship Id="rId136" Type="http://schemas.openxmlformats.org/officeDocument/2006/relationships/hyperlink" Target="https://login.consultant.ru/link/?req=doc&amp;base=RLAW417&amp;n=115928&amp;dst=100412" TargetMode="External"/><Relationship Id="rId157" Type="http://schemas.openxmlformats.org/officeDocument/2006/relationships/hyperlink" Target="https://login.consultant.ru/link/?req=doc&amp;base=LAW&amp;n=387190" TargetMode="External"/><Relationship Id="rId178" Type="http://schemas.openxmlformats.org/officeDocument/2006/relationships/image" Target="media/image6.jpeg"/><Relationship Id="rId61" Type="http://schemas.openxmlformats.org/officeDocument/2006/relationships/hyperlink" Target="https://login.consultant.ru/link/?req=doc&amp;base=RLAW417&amp;n=115928&amp;dst=100052" TargetMode="External"/><Relationship Id="rId82" Type="http://schemas.openxmlformats.org/officeDocument/2006/relationships/hyperlink" Target="https://login.consultant.ru/link/?req=doc&amp;base=RLAW417&amp;n=88329" TargetMode="External"/><Relationship Id="rId152" Type="http://schemas.openxmlformats.org/officeDocument/2006/relationships/hyperlink" Target="https://login.consultant.ru/link/?req=doc&amp;base=LAW&amp;n=386976" TargetMode="External"/><Relationship Id="rId173" Type="http://schemas.openxmlformats.org/officeDocument/2006/relationships/hyperlink" Target="https://login.consultant.ru/link/?req=doc&amp;base=LAW&amp;n=409735&amp;dst=100041" TargetMode="External"/><Relationship Id="rId194" Type="http://schemas.openxmlformats.org/officeDocument/2006/relationships/hyperlink" Target="https://login.consultant.ru/link/?req=doc&amp;base=LAW&amp;n=239775" TargetMode="External"/><Relationship Id="rId199" Type="http://schemas.openxmlformats.org/officeDocument/2006/relationships/image" Target="media/image23.jpeg"/><Relationship Id="rId203" Type="http://schemas.openxmlformats.org/officeDocument/2006/relationships/hyperlink" Target="https://login.consultant.ru/link/?req=doc&amp;base=RLAW417&amp;n=78658" TargetMode="External"/><Relationship Id="rId208" Type="http://schemas.openxmlformats.org/officeDocument/2006/relationships/hyperlink" Target="https://login.consultant.ru/link/?req=doc&amp;base=LAW&amp;n=366171&amp;dst=100017" TargetMode="External"/><Relationship Id="rId229" Type="http://schemas.openxmlformats.org/officeDocument/2006/relationships/hyperlink" Target="https://login.consultant.ru/link/?req=doc&amp;base=RLAW417&amp;n=115928&amp;dst=100437" TargetMode="External"/><Relationship Id="rId19" Type="http://schemas.openxmlformats.org/officeDocument/2006/relationships/hyperlink" Target="https://login.consultant.ru/link/?req=doc&amp;base=RLAW417&amp;n=115928&amp;dst=100008" TargetMode="External"/><Relationship Id="rId224" Type="http://schemas.openxmlformats.org/officeDocument/2006/relationships/hyperlink" Target="https://login.consultant.ru/link/?req=doc&amp;base=LAW&amp;n=425368&amp;dst=100733" TargetMode="External"/><Relationship Id="rId14" Type="http://schemas.openxmlformats.org/officeDocument/2006/relationships/hyperlink" Target="https://login.consultant.ru/link/?req=doc&amp;base=LAW&amp;n=390047&amp;dst=100379" TargetMode="External"/><Relationship Id="rId30" Type="http://schemas.openxmlformats.org/officeDocument/2006/relationships/hyperlink" Target="https://login.consultant.ru/link/?req=doc&amp;base=LAW&amp;n=163543&amp;dst=100012" TargetMode="External"/><Relationship Id="rId35" Type="http://schemas.openxmlformats.org/officeDocument/2006/relationships/hyperlink" Target="https://login.consultant.ru/link/?req=doc&amp;base=RLAW417&amp;n=105681&amp;dst=100536" TargetMode="External"/><Relationship Id="rId56" Type="http://schemas.openxmlformats.org/officeDocument/2006/relationships/hyperlink" Target="https://login.consultant.ru/link/?req=doc&amp;base=RLAW417&amp;n=115928&amp;dst=100051" TargetMode="External"/><Relationship Id="rId77" Type="http://schemas.openxmlformats.org/officeDocument/2006/relationships/hyperlink" Target="https://login.consultant.ru/link/?req=doc&amp;base=RLAW417&amp;n=93558" TargetMode="External"/><Relationship Id="rId100" Type="http://schemas.openxmlformats.org/officeDocument/2006/relationships/hyperlink" Target="https://login.consultant.ru/link/?req=doc&amp;base=RLAW417&amp;n=76803" TargetMode="External"/><Relationship Id="rId105" Type="http://schemas.openxmlformats.org/officeDocument/2006/relationships/hyperlink" Target="https://login.consultant.ru/link/?req=doc&amp;base=RLAW417&amp;n=115928&amp;dst=100307" TargetMode="External"/><Relationship Id="rId126" Type="http://schemas.openxmlformats.org/officeDocument/2006/relationships/hyperlink" Target="https://login.consultant.ru/link/?req=doc&amp;base=LAW&amp;n=389192" TargetMode="External"/><Relationship Id="rId147" Type="http://schemas.openxmlformats.org/officeDocument/2006/relationships/hyperlink" Target="https://login.consultant.ru/link/?req=doc&amp;base=LAW&amp;n=387264" TargetMode="External"/><Relationship Id="rId168" Type="http://schemas.openxmlformats.org/officeDocument/2006/relationships/hyperlink" Target="https://login.consultant.ru/link/?req=doc&amp;base=RLAW417&amp;n=115928&amp;dst=100440" TargetMode="External"/><Relationship Id="rId8" Type="http://schemas.openxmlformats.org/officeDocument/2006/relationships/hyperlink" Target="https://login.consultant.ru/link/?req=doc&amp;base=LAW&amp;n=89669" TargetMode="External"/><Relationship Id="rId51" Type="http://schemas.openxmlformats.org/officeDocument/2006/relationships/hyperlink" Target="https://login.consultant.ru/link/?req=doc&amp;base=LAW&amp;n=442427" TargetMode="External"/><Relationship Id="rId72" Type="http://schemas.openxmlformats.org/officeDocument/2006/relationships/hyperlink" Target="https://login.consultant.ru/link/?req=doc&amp;base=RLAW417&amp;n=54600" TargetMode="External"/><Relationship Id="rId93" Type="http://schemas.openxmlformats.org/officeDocument/2006/relationships/hyperlink" Target="https://login.consultant.ru/link/?req=doc&amp;base=RLAW417&amp;n=95576" TargetMode="External"/><Relationship Id="rId98" Type="http://schemas.openxmlformats.org/officeDocument/2006/relationships/hyperlink" Target="https://login.consultant.ru/link/?req=doc&amp;base=RLAW417&amp;n=78711" TargetMode="External"/><Relationship Id="rId121" Type="http://schemas.openxmlformats.org/officeDocument/2006/relationships/hyperlink" Target="https://login.consultant.ru/link/?req=doc&amp;base=RLAW417&amp;n=85431&amp;dst=100011" TargetMode="External"/><Relationship Id="rId142" Type="http://schemas.openxmlformats.org/officeDocument/2006/relationships/hyperlink" Target="https://login.consultant.ru/link/?req=doc&amp;base=LAW&amp;n=381486" TargetMode="External"/><Relationship Id="rId163" Type="http://schemas.openxmlformats.org/officeDocument/2006/relationships/hyperlink" Target="https://login.consultant.ru/link/?req=doc&amp;base=RLAW417&amp;n=105681" TargetMode="External"/><Relationship Id="rId184" Type="http://schemas.openxmlformats.org/officeDocument/2006/relationships/image" Target="media/image12.wmf"/><Relationship Id="rId189" Type="http://schemas.openxmlformats.org/officeDocument/2006/relationships/image" Target="media/image17.wmf"/><Relationship Id="rId219" Type="http://schemas.openxmlformats.org/officeDocument/2006/relationships/hyperlink" Target="https://login.consultant.ru/link/?req=doc&amp;base=LAW&amp;n=425368&amp;dst=102027" TargetMode="External"/><Relationship Id="rId3" Type="http://schemas.openxmlformats.org/officeDocument/2006/relationships/webSettings" Target="webSettings.xml"/><Relationship Id="rId214" Type="http://schemas.openxmlformats.org/officeDocument/2006/relationships/hyperlink" Target="https://login.consultant.ru/link/?req=doc&amp;base=LAW&amp;n=323266" TargetMode="External"/><Relationship Id="rId230" Type="http://schemas.openxmlformats.org/officeDocument/2006/relationships/fontTable" Target="fontTable.xml"/><Relationship Id="rId25" Type="http://schemas.openxmlformats.org/officeDocument/2006/relationships/hyperlink" Target="https://login.consultant.ru/link/?req=doc&amp;base=RLAW417&amp;n=115928&amp;dst=100015" TargetMode="External"/><Relationship Id="rId46" Type="http://schemas.openxmlformats.org/officeDocument/2006/relationships/hyperlink" Target="https://login.consultant.ru/link/?req=doc&amp;base=RLAW417&amp;n=91788" TargetMode="External"/><Relationship Id="rId67" Type="http://schemas.openxmlformats.org/officeDocument/2006/relationships/hyperlink" Target="https://login.consultant.ru/link/?req=doc&amp;base=RLAW417&amp;n=95876" TargetMode="External"/><Relationship Id="rId116" Type="http://schemas.openxmlformats.org/officeDocument/2006/relationships/hyperlink" Target="https://login.consultant.ru/link/?req=doc&amp;base=LAW&amp;n=2875&amp;dst=100171" TargetMode="External"/><Relationship Id="rId137" Type="http://schemas.openxmlformats.org/officeDocument/2006/relationships/hyperlink" Target="https://login.consultant.ru/link/?req=doc&amp;base=RLAW417&amp;n=115928&amp;dst=100414" TargetMode="External"/><Relationship Id="rId158" Type="http://schemas.openxmlformats.org/officeDocument/2006/relationships/hyperlink" Target="https://login.consultant.ru/link/?req=doc&amp;base=LAW&amp;n=376422" TargetMode="External"/><Relationship Id="rId20" Type="http://schemas.openxmlformats.org/officeDocument/2006/relationships/hyperlink" Target="https://login.consultant.ru/link/?req=doc&amp;base=RLAW417&amp;n=115928&amp;dst=100010" TargetMode="External"/><Relationship Id="rId41" Type="http://schemas.openxmlformats.org/officeDocument/2006/relationships/hyperlink" Target="https://login.consultant.ru/link/?req=doc&amp;base=RLAW417&amp;n=95839&amp;dst=147982" TargetMode="External"/><Relationship Id="rId62" Type="http://schemas.openxmlformats.org/officeDocument/2006/relationships/hyperlink" Target="https://login.consultant.ru/link/?req=doc&amp;base=RLAW417&amp;n=113254" TargetMode="External"/><Relationship Id="rId83" Type="http://schemas.openxmlformats.org/officeDocument/2006/relationships/hyperlink" Target="https://login.consultant.ru/link/?req=doc&amp;base=RLAW417&amp;n=88395" TargetMode="External"/><Relationship Id="rId88" Type="http://schemas.openxmlformats.org/officeDocument/2006/relationships/hyperlink" Target="https://login.consultant.ru/link/?req=doc&amp;base=RLAW417&amp;n=88285" TargetMode="External"/><Relationship Id="rId111" Type="http://schemas.openxmlformats.org/officeDocument/2006/relationships/hyperlink" Target="https://login.consultant.ru/link/?req=doc&amp;base=LAW&amp;n=386998" TargetMode="External"/><Relationship Id="rId132" Type="http://schemas.openxmlformats.org/officeDocument/2006/relationships/hyperlink" Target="https://login.consultant.ru/link/?req=doc&amp;base=LAW&amp;n=381486&amp;dst=100065" TargetMode="External"/><Relationship Id="rId153" Type="http://schemas.openxmlformats.org/officeDocument/2006/relationships/hyperlink" Target="https://login.consultant.ru/link/?req=doc&amp;base=LAW&amp;n=381484" TargetMode="External"/><Relationship Id="rId174" Type="http://schemas.openxmlformats.org/officeDocument/2006/relationships/hyperlink" Target="https://login.consultant.ru/link/?req=doc&amp;base=LAW&amp;n=411033&amp;dst=100012" TargetMode="External"/><Relationship Id="rId179" Type="http://schemas.openxmlformats.org/officeDocument/2006/relationships/image" Target="media/image7.jpeg"/><Relationship Id="rId195" Type="http://schemas.openxmlformats.org/officeDocument/2006/relationships/hyperlink" Target="https://login.consultant.ru/link/?req=doc&amp;base=LAW&amp;n=452672" TargetMode="External"/><Relationship Id="rId209" Type="http://schemas.openxmlformats.org/officeDocument/2006/relationships/image" Target="media/image25.wmf"/><Relationship Id="rId190" Type="http://schemas.openxmlformats.org/officeDocument/2006/relationships/image" Target="media/image18.wmf"/><Relationship Id="rId204" Type="http://schemas.openxmlformats.org/officeDocument/2006/relationships/hyperlink" Target="https://login.consultant.ru/link/?req=doc&amp;base=LAW&amp;n=373425&amp;dst=100010" TargetMode="External"/><Relationship Id="rId220" Type="http://schemas.openxmlformats.org/officeDocument/2006/relationships/hyperlink" Target="https://login.consultant.ru/link/?req=doc&amp;base=LAW&amp;n=425368&amp;dst=155" TargetMode="External"/><Relationship Id="rId225" Type="http://schemas.openxmlformats.org/officeDocument/2006/relationships/hyperlink" Target="https://login.consultant.ru/link/?req=doc&amp;base=RLAW417&amp;n=115928&amp;dst=100441" TargetMode="External"/><Relationship Id="rId15" Type="http://schemas.openxmlformats.org/officeDocument/2006/relationships/hyperlink" Target="https://login.consultant.ru/link/?req=doc&amp;base=LAW&amp;n=390047&amp;dst=100397" TargetMode="External"/><Relationship Id="rId36" Type="http://schemas.openxmlformats.org/officeDocument/2006/relationships/hyperlink" Target="https://login.consultant.ru/link/?req=doc&amp;base=LAW&amp;n=390047" TargetMode="External"/><Relationship Id="rId57" Type="http://schemas.openxmlformats.org/officeDocument/2006/relationships/hyperlink" Target="https://login.consultant.ru/link/?req=doc&amp;base=RLAW417&amp;n=115928&amp;dst=100052" TargetMode="External"/><Relationship Id="rId106" Type="http://schemas.openxmlformats.org/officeDocument/2006/relationships/hyperlink" Target="https://login.consultant.ru/link/?req=doc&amp;base=LAW&amp;n=410399" TargetMode="External"/><Relationship Id="rId127" Type="http://schemas.openxmlformats.org/officeDocument/2006/relationships/hyperlink" Target="https://login.consultant.ru/link/?req=doc&amp;base=LAW&amp;n=389192" TargetMode="External"/><Relationship Id="rId10" Type="http://schemas.openxmlformats.org/officeDocument/2006/relationships/hyperlink" Target="https://login.consultant.ru/link/?req=doc&amp;base=LAW&amp;n=41063&amp;dst=100236" TargetMode="External"/><Relationship Id="rId31" Type="http://schemas.openxmlformats.org/officeDocument/2006/relationships/hyperlink" Target="https://login.consultant.ru/link/?req=doc&amp;base=RLAW417&amp;n=85431&amp;dst=100011" TargetMode="External"/><Relationship Id="rId52" Type="http://schemas.openxmlformats.org/officeDocument/2006/relationships/hyperlink" Target="https://login.consultant.ru/link/?req=doc&amp;base=RLAW417&amp;n=115928&amp;dst=100045" TargetMode="External"/><Relationship Id="rId73" Type="http://schemas.openxmlformats.org/officeDocument/2006/relationships/hyperlink" Target="https://login.consultant.ru/link/?req=doc&amp;base=RLAW417&amp;n=110411" TargetMode="External"/><Relationship Id="rId78" Type="http://schemas.openxmlformats.org/officeDocument/2006/relationships/hyperlink" Target="https://login.consultant.ru/link/?req=doc&amp;base=RLAW417&amp;n=85431" TargetMode="External"/><Relationship Id="rId94" Type="http://schemas.openxmlformats.org/officeDocument/2006/relationships/hyperlink" Target="https://login.consultant.ru/link/?req=doc&amp;base=RLAW417&amp;n=88277" TargetMode="External"/><Relationship Id="rId99" Type="http://schemas.openxmlformats.org/officeDocument/2006/relationships/hyperlink" Target="https://login.consultant.ru/link/?req=doc&amp;base=RLAW417&amp;n=71509" TargetMode="External"/><Relationship Id="rId101" Type="http://schemas.openxmlformats.org/officeDocument/2006/relationships/hyperlink" Target="https://login.consultant.ru/link/?req=doc&amp;base=RLAW417&amp;n=69828" TargetMode="External"/><Relationship Id="rId122" Type="http://schemas.openxmlformats.org/officeDocument/2006/relationships/hyperlink" Target="https://login.consultant.ru/link/?req=doc&amp;base=RLAW417&amp;n=85431&amp;dst=100011" TargetMode="External"/><Relationship Id="rId143" Type="http://schemas.openxmlformats.org/officeDocument/2006/relationships/hyperlink" Target="https://login.consultant.ru/link/?req=doc&amp;base=LAW&amp;n=373476" TargetMode="External"/><Relationship Id="rId148" Type="http://schemas.openxmlformats.org/officeDocument/2006/relationships/hyperlink" Target="https://login.consultant.ru/link/?req=doc&amp;base=LAW&amp;n=387211" TargetMode="External"/><Relationship Id="rId164" Type="http://schemas.openxmlformats.org/officeDocument/2006/relationships/hyperlink" Target="https://login.consultant.ru/link/?req=doc&amp;base=RLAW417&amp;n=92909&amp;dst=100009" TargetMode="External"/><Relationship Id="rId169" Type="http://schemas.openxmlformats.org/officeDocument/2006/relationships/hyperlink" Target="https://login.consultant.ru/link/?req=doc&amp;base=LAW&amp;n=437094" TargetMode="External"/><Relationship Id="rId185" Type="http://schemas.openxmlformats.org/officeDocument/2006/relationships/image" Target="media/image13.wmf"/><Relationship Id="rId4" Type="http://schemas.openxmlformats.org/officeDocument/2006/relationships/footnotes" Target="footnotes.xml"/><Relationship Id="rId9" Type="http://schemas.openxmlformats.org/officeDocument/2006/relationships/hyperlink" Target="https://login.consultant.ru/link/?req=doc&amp;base=RLAW417&amp;n=2777&amp;dst=100011" TargetMode="External"/><Relationship Id="rId180" Type="http://schemas.openxmlformats.org/officeDocument/2006/relationships/image" Target="media/image8.wmf"/><Relationship Id="rId210" Type="http://schemas.openxmlformats.org/officeDocument/2006/relationships/hyperlink" Target="https://login.consultant.ru/link/?req=doc&amp;base=LAW&amp;n=137743" TargetMode="External"/><Relationship Id="rId215" Type="http://schemas.openxmlformats.org/officeDocument/2006/relationships/hyperlink" Target="https://login.consultant.ru/link/?req=doc&amp;base=LAW&amp;n=323266" TargetMode="External"/><Relationship Id="rId26" Type="http://schemas.openxmlformats.org/officeDocument/2006/relationships/hyperlink" Target="https://login.consultant.ru/link/?req=doc&amp;base=RLAW417&amp;n=115928&amp;dst=100016" TargetMode="External"/><Relationship Id="rId231" Type="http://schemas.openxmlformats.org/officeDocument/2006/relationships/theme" Target="theme/theme1.xml"/><Relationship Id="rId47" Type="http://schemas.openxmlformats.org/officeDocument/2006/relationships/image" Target="media/image2.jpeg"/><Relationship Id="rId68" Type="http://schemas.openxmlformats.org/officeDocument/2006/relationships/hyperlink" Target="https://login.consultant.ru/link/?req=doc&amp;base=RLAW417&amp;n=94560" TargetMode="External"/><Relationship Id="rId89" Type="http://schemas.openxmlformats.org/officeDocument/2006/relationships/hyperlink" Target="https://login.consultant.ru/link/?req=doc&amp;base=RLAW417&amp;n=88279" TargetMode="External"/><Relationship Id="rId112" Type="http://schemas.openxmlformats.org/officeDocument/2006/relationships/hyperlink" Target="https://login.consultant.ru/link/?req=doc&amp;base=LAW&amp;n=386998&amp;dst=100031" TargetMode="External"/><Relationship Id="rId133" Type="http://schemas.openxmlformats.org/officeDocument/2006/relationships/hyperlink" Target="https://login.consultant.ru/link/?req=doc&amp;base=LAW&amp;n=381486&amp;dst=61" TargetMode="External"/><Relationship Id="rId154" Type="http://schemas.openxmlformats.org/officeDocument/2006/relationships/hyperlink" Target="https://login.consultant.ru/link/?req=doc&amp;base=LAW&amp;n=117371" TargetMode="External"/><Relationship Id="rId175" Type="http://schemas.openxmlformats.org/officeDocument/2006/relationships/hyperlink" Target="https://login.consultant.ru/link/?req=doc&amp;base=LAW&amp;n=137743" TargetMode="External"/><Relationship Id="rId196" Type="http://schemas.openxmlformats.org/officeDocument/2006/relationships/image" Target="media/image20.jpeg"/><Relationship Id="rId200" Type="http://schemas.openxmlformats.org/officeDocument/2006/relationships/image" Target="media/image24.jpeg"/><Relationship Id="rId16" Type="http://schemas.openxmlformats.org/officeDocument/2006/relationships/hyperlink" Target="https://login.consultant.ru/link/?req=doc&amp;base=LAW&amp;n=163543&amp;dst=100012" TargetMode="External"/><Relationship Id="rId221" Type="http://schemas.openxmlformats.org/officeDocument/2006/relationships/hyperlink" Target="https://login.consultant.ru/link/?req=doc&amp;base=LAW&amp;n=425368&amp;dst=102057" TargetMode="External"/><Relationship Id="rId37" Type="http://schemas.openxmlformats.org/officeDocument/2006/relationships/hyperlink" Target="https://login.consultant.ru/link/?req=doc&amp;base=RLAW417&amp;n=105681" TargetMode="External"/><Relationship Id="rId58" Type="http://schemas.openxmlformats.org/officeDocument/2006/relationships/image" Target="media/image3.jpeg"/><Relationship Id="rId79" Type="http://schemas.openxmlformats.org/officeDocument/2006/relationships/hyperlink" Target="https://login.consultant.ru/link/?req=doc&amp;base=RLAW417&amp;n=85431" TargetMode="External"/><Relationship Id="rId102" Type="http://schemas.openxmlformats.org/officeDocument/2006/relationships/hyperlink" Target="https://login.consultant.ru/link/?req=doc&amp;base=RLAW417&amp;n=103953" TargetMode="External"/><Relationship Id="rId123" Type="http://schemas.openxmlformats.org/officeDocument/2006/relationships/hyperlink" Target="https://login.consultant.ru/link/?req=doc&amp;base=LAW&amp;n=389192&amp;dst=100571" TargetMode="External"/><Relationship Id="rId144" Type="http://schemas.openxmlformats.org/officeDocument/2006/relationships/hyperlink" Target="https://login.consultant.ru/link/?req=doc&amp;base=LAW&amp;n=389192" TargetMode="External"/><Relationship Id="rId90" Type="http://schemas.openxmlformats.org/officeDocument/2006/relationships/hyperlink" Target="https://login.consultant.ru/link/?req=doc&amp;base=RLAW417&amp;n=95668" TargetMode="External"/><Relationship Id="rId165" Type="http://schemas.openxmlformats.org/officeDocument/2006/relationships/hyperlink" Target="http://adm.rkursk.ru/" TargetMode="External"/><Relationship Id="rId186" Type="http://schemas.openxmlformats.org/officeDocument/2006/relationships/image" Target="media/image14.wmf"/><Relationship Id="rId211" Type="http://schemas.openxmlformats.org/officeDocument/2006/relationships/hyperlink" Target="https://login.consultant.ru/link/?req=doc&amp;base=LAW&amp;n=3367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684</Pages>
  <Words>122285</Words>
  <Characters>697028</Characters>
  <Application>Microsoft Office Word</Application>
  <DocSecurity>0</DocSecurity>
  <Lines>5808</Lines>
  <Paragraphs>1635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817678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КЕВ</dc:creator>
  <cp:lastModifiedBy>КЕВ</cp:lastModifiedBy>
  <cp:revision>4</cp:revision>
  <dcterms:created xsi:type="dcterms:W3CDTF">2025-05-21T06:16:00Z</dcterms:created>
  <dcterms:modified xsi:type="dcterms:W3CDTF">2025-05-21T06:35:00Z</dcterms:modified>
</cp:coreProperties>
</file>