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C60" w:rsidRDefault="00C45A18" w:rsidP="008A10AF">
      <w:pPr>
        <w:ind w:left="12036"/>
      </w:pPr>
      <w:r>
        <w:t xml:space="preserve">                                                                                                                                                                </w:t>
      </w:r>
      <w:r w:rsidR="008A10AF">
        <w:t xml:space="preserve">                </w:t>
      </w:r>
      <w:r w:rsidR="00540C60">
        <w:t xml:space="preserve">                                                                                                                                                             </w:t>
      </w:r>
      <w:r w:rsidR="008A10AF">
        <w:t xml:space="preserve">                                           </w:t>
      </w:r>
      <w:r w:rsidR="00540C60">
        <w:t>Приложение  № 2</w:t>
      </w:r>
    </w:p>
    <w:p w:rsidR="00540C60" w:rsidRDefault="00540C60" w:rsidP="00540C60">
      <w:pPr>
        <w:ind w:left="10620"/>
      </w:pPr>
      <w:r>
        <w:t xml:space="preserve">к постановлению администрации города Железногорска от </w:t>
      </w:r>
      <w:r w:rsidR="006770C7">
        <w:t xml:space="preserve">11.12. 2014 </w:t>
      </w:r>
      <w:r>
        <w:t>№</w:t>
      </w:r>
      <w:r w:rsidR="006770C7">
        <w:t xml:space="preserve"> </w:t>
      </w:r>
      <w:bookmarkStart w:id="0" w:name="_GoBack"/>
      <w:bookmarkEnd w:id="0"/>
      <w:r w:rsidR="006770C7">
        <w:t>3264</w:t>
      </w:r>
    </w:p>
    <w:p w:rsidR="00540C60" w:rsidRDefault="00540C60" w:rsidP="00540C60"/>
    <w:p w:rsidR="00264811" w:rsidRDefault="00157AD0" w:rsidP="008A10AF">
      <w:pPr>
        <w:rPr>
          <w:b/>
          <w:bCs/>
          <w:color w:val="000000"/>
          <w:sz w:val="22"/>
          <w:szCs w:val="22"/>
        </w:rPr>
      </w:pPr>
      <w:r w:rsidRPr="00C33537">
        <w:rPr>
          <w:b/>
          <w:bCs/>
        </w:rPr>
        <w:t>Ресурсное обеспечение и прогнозная оценка расходов федерального бюджета, областного бюджета, бюджетов государственных внебюджетных фондов внебюджетных источников на реализацию целей муниципальной программы</w:t>
      </w:r>
      <w:r w:rsidR="0009712C">
        <w:rPr>
          <w:b/>
          <w:bCs/>
        </w:rPr>
        <w:t xml:space="preserve"> </w:t>
      </w:r>
      <w:r w:rsidR="0009712C" w:rsidRPr="009D03D8">
        <w:rPr>
          <w:b/>
          <w:bCs/>
          <w:color w:val="000000"/>
          <w:sz w:val="22"/>
          <w:szCs w:val="22"/>
        </w:rPr>
        <w:t>«Защита населения и территории от чрезвычайных ситуаций, обеспечение пожарной безопасности и безопасности людей на водных объектах в городе Железногорске на 2014-2020 годы»</w:t>
      </w:r>
    </w:p>
    <w:p w:rsidR="009D0AA9" w:rsidRDefault="009D0AA9" w:rsidP="008A10AF">
      <w:pPr>
        <w:rPr>
          <w:b/>
          <w:bCs/>
        </w:rPr>
      </w:pPr>
    </w:p>
    <w:p w:rsidR="00157AD0" w:rsidRPr="00264811" w:rsidRDefault="00157AD0" w:rsidP="00157AD0">
      <w:pPr>
        <w:jc w:val="center"/>
        <w:rPr>
          <w:b/>
          <w:bCs/>
          <w:color w:val="000000"/>
          <w:sz w:val="16"/>
          <w:szCs w:val="16"/>
        </w:rPr>
      </w:pPr>
      <w:r w:rsidRPr="00C33537">
        <w:rPr>
          <w:b/>
          <w:bCs/>
          <w:color w:val="000000"/>
        </w:rPr>
        <w:t xml:space="preserve"> </w:t>
      </w:r>
    </w:p>
    <w:tbl>
      <w:tblPr>
        <w:tblW w:w="16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2679"/>
        <w:gridCol w:w="3750"/>
        <w:gridCol w:w="1275"/>
        <w:gridCol w:w="1134"/>
        <w:gridCol w:w="1134"/>
        <w:gridCol w:w="1134"/>
        <w:gridCol w:w="1134"/>
        <w:gridCol w:w="1134"/>
        <w:gridCol w:w="887"/>
      </w:tblGrid>
      <w:tr w:rsidR="00157AD0" w:rsidRPr="003B45A3" w:rsidTr="008A10AF">
        <w:trPr>
          <w:trHeight w:val="364"/>
          <w:tblHeader/>
          <w:jc w:val="center"/>
        </w:trPr>
        <w:tc>
          <w:tcPr>
            <w:tcW w:w="1753" w:type="dxa"/>
            <w:vMerge w:val="restart"/>
          </w:tcPr>
          <w:p w:rsidR="00157AD0" w:rsidRPr="003B45A3" w:rsidRDefault="00157AD0" w:rsidP="003B45A3">
            <w:pPr>
              <w:jc w:val="center"/>
              <w:rPr>
                <w:bCs/>
                <w:color w:val="000000"/>
                <w:sz w:val="22"/>
                <w:szCs w:val="22"/>
              </w:rPr>
            </w:pPr>
            <w:r w:rsidRPr="003B45A3">
              <w:rPr>
                <w:bCs/>
                <w:color w:val="000000"/>
                <w:sz w:val="22"/>
                <w:szCs w:val="22"/>
              </w:rPr>
              <w:t>Статус муниципальной программы, подпрограммы</w:t>
            </w:r>
          </w:p>
          <w:p w:rsidR="00157AD0" w:rsidRPr="003B45A3" w:rsidRDefault="00157AD0" w:rsidP="003B45A3">
            <w:pPr>
              <w:jc w:val="center"/>
              <w:rPr>
                <w:bCs/>
                <w:color w:val="000000"/>
                <w:sz w:val="22"/>
                <w:szCs w:val="22"/>
              </w:rPr>
            </w:pPr>
          </w:p>
        </w:tc>
        <w:tc>
          <w:tcPr>
            <w:tcW w:w="2679" w:type="dxa"/>
            <w:vMerge w:val="restart"/>
          </w:tcPr>
          <w:p w:rsidR="00157AD0" w:rsidRPr="003B45A3" w:rsidRDefault="00157AD0" w:rsidP="003B45A3">
            <w:pPr>
              <w:jc w:val="center"/>
              <w:rPr>
                <w:bCs/>
                <w:color w:val="000000"/>
                <w:sz w:val="22"/>
                <w:szCs w:val="22"/>
              </w:rPr>
            </w:pPr>
            <w:r w:rsidRPr="003B45A3">
              <w:rPr>
                <w:bCs/>
                <w:color w:val="000000"/>
                <w:sz w:val="22"/>
                <w:szCs w:val="22"/>
              </w:rPr>
              <w:t>Наименование муниципальной программы, подпрограммы, основного мероприятия</w:t>
            </w:r>
          </w:p>
        </w:tc>
        <w:tc>
          <w:tcPr>
            <w:tcW w:w="3750" w:type="dxa"/>
            <w:vMerge w:val="restart"/>
          </w:tcPr>
          <w:p w:rsidR="00157AD0" w:rsidRPr="003B45A3" w:rsidRDefault="00157AD0" w:rsidP="003B45A3">
            <w:pPr>
              <w:jc w:val="center"/>
              <w:rPr>
                <w:bCs/>
                <w:color w:val="000000"/>
                <w:sz w:val="22"/>
                <w:szCs w:val="22"/>
              </w:rPr>
            </w:pPr>
            <w:r w:rsidRPr="003B45A3">
              <w:rPr>
                <w:bCs/>
                <w:color w:val="000000"/>
                <w:sz w:val="22"/>
                <w:szCs w:val="22"/>
              </w:rPr>
              <w:t>Источники ресурсного обеспечения</w:t>
            </w:r>
          </w:p>
        </w:tc>
        <w:tc>
          <w:tcPr>
            <w:tcW w:w="7832" w:type="dxa"/>
            <w:gridSpan w:val="7"/>
          </w:tcPr>
          <w:p w:rsidR="00157AD0" w:rsidRPr="003B45A3" w:rsidRDefault="00157AD0" w:rsidP="003B45A3">
            <w:pPr>
              <w:jc w:val="center"/>
              <w:rPr>
                <w:bCs/>
                <w:color w:val="000000"/>
                <w:sz w:val="22"/>
                <w:szCs w:val="22"/>
              </w:rPr>
            </w:pPr>
            <w:r w:rsidRPr="003B45A3">
              <w:rPr>
                <w:bCs/>
                <w:color w:val="000000"/>
                <w:sz w:val="22"/>
                <w:szCs w:val="22"/>
              </w:rPr>
              <w:t>Оценка расходов по годам (тыс. руб.)</w:t>
            </w:r>
          </w:p>
        </w:tc>
      </w:tr>
      <w:tr w:rsidR="008A10AF" w:rsidRPr="003B45A3" w:rsidTr="008A10AF">
        <w:trPr>
          <w:trHeight w:val="963"/>
          <w:tblHeader/>
          <w:jc w:val="center"/>
        </w:trPr>
        <w:tc>
          <w:tcPr>
            <w:tcW w:w="1753" w:type="dxa"/>
            <w:vMerge/>
          </w:tcPr>
          <w:p w:rsidR="008A10AF" w:rsidRPr="003B45A3" w:rsidRDefault="008A10AF" w:rsidP="003B45A3">
            <w:pPr>
              <w:jc w:val="center"/>
              <w:rPr>
                <w:bCs/>
                <w:color w:val="000000"/>
                <w:sz w:val="22"/>
                <w:szCs w:val="22"/>
              </w:rPr>
            </w:pPr>
          </w:p>
        </w:tc>
        <w:tc>
          <w:tcPr>
            <w:tcW w:w="2679" w:type="dxa"/>
            <w:vMerge/>
          </w:tcPr>
          <w:p w:rsidR="008A10AF" w:rsidRPr="003B45A3" w:rsidRDefault="008A10AF" w:rsidP="003B45A3">
            <w:pPr>
              <w:jc w:val="center"/>
              <w:rPr>
                <w:bCs/>
                <w:color w:val="000000"/>
                <w:sz w:val="22"/>
                <w:szCs w:val="22"/>
              </w:rPr>
            </w:pPr>
          </w:p>
        </w:tc>
        <w:tc>
          <w:tcPr>
            <w:tcW w:w="3750" w:type="dxa"/>
            <w:vMerge/>
          </w:tcPr>
          <w:p w:rsidR="008A10AF" w:rsidRPr="003B45A3" w:rsidRDefault="008A10AF" w:rsidP="003B45A3">
            <w:pPr>
              <w:jc w:val="center"/>
              <w:rPr>
                <w:bCs/>
                <w:color w:val="000000"/>
                <w:sz w:val="22"/>
                <w:szCs w:val="22"/>
              </w:rPr>
            </w:pPr>
          </w:p>
        </w:tc>
        <w:tc>
          <w:tcPr>
            <w:tcW w:w="1275" w:type="dxa"/>
          </w:tcPr>
          <w:p w:rsidR="008A10AF" w:rsidRPr="003B45A3" w:rsidRDefault="008A10AF" w:rsidP="003B45A3">
            <w:pPr>
              <w:jc w:val="center"/>
              <w:rPr>
                <w:bCs/>
                <w:color w:val="000000"/>
                <w:sz w:val="22"/>
                <w:szCs w:val="22"/>
              </w:rPr>
            </w:pPr>
            <w:r>
              <w:rPr>
                <w:bCs/>
                <w:color w:val="000000"/>
                <w:sz w:val="22"/>
                <w:szCs w:val="22"/>
              </w:rPr>
              <w:t>2014</w:t>
            </w:r>
            <w:r w:rsidRPr="003B45A3">
              <w:rPr>
                <w:bCs/>
                <w:color w:val="000000"/>
                <w:sz w:val="22"/>
                <w:szCs w:val="22"/>
              </w:rPr>
              <w:t xml:space="preserve"> год</w:t>
            </w:r>
          </w:p>
        </w:tc>
        <w:tc>
          <w:tcPr>
            <w:tcW w:w="1134" w:type="dxa"/>
          </w:tcPr>
          <w:p w:rsidR="008A10AF" w:rsidRPr="003B45A3" w:rsidRDefault="008A10AF" w:rsidP="008A10AF">
            <w:pPr>
              <w:jc w:val="center"/>
              <w:rPr>
                <w:bCs/>
                <w:color w:val="000000"/>
                <w:sz w:val="22"/>
                <w:szCs w:val="22"/>
              </w:rPr>
            </w:pPr>
            <w:r>
              <w:rPr>
                <w:bCs/>
                <w:color w:val="000000"/>
                <w:sz w:val="22"/>
                <w:szCs w:val="22"/>
              </w:rPr>
              <w:t xml:space="preserve">2015 </w:t>
            </w:r>
            <w:r w:rsidRPr="003B45A3">
              <w:rPr>
                <w:bCs/>
                <w:color w:val="000000"/>
                <w:sz w:val="22"/>
                <w:szCs w:val="22"/>
              </w:rPr>
              <w:t xml:space="preserve">год </w:t>
            </w:r>
          </w:p>
        </w:tc>
        <w:tc>
          <w:tcPr>
            <w:tcW w:w="1134" w:type="dxa"/>
          </w:tcPr>
          <w:p w:rsidR="008A10AF" w:rsidRPr="003B45A3" w:rsidRDefault="008A10AF" w:rsidP="008A10AF">
            <w:pPr>
              <w:jc w:val="center"/>
              <w:rPr>
                <w:bCs/>
                <w:color w:val="000000"/>
                <w:sz w:val="22"/>
                <w:szCs w:val="22"/>
              </w:rPr>
            </w:pPr>
            <w:r>
              <w:rPr>
                <w:bCs/>
                <w:color w:val="000000"/>
                <w:sz w:val="22"/>
                <w:szCs w:val="22"/>
              </w:rPr>
              <w:t xml:space="preserve">2016 </w:t>
            </w:r>
            <w:r w:rsidRPr="003B45A3">
              <w:rPr>
                <w:bCs/>
                <w:color w:val="000000"/>
                <w:sz w:val="22"/>
                <w:szCs w:val="22"/>
              </w:rPr>
              <w:t xml:space="preserve">год </w:t>
            </w:r>
          </w:p>
        </w:tc>
        <w:tc>
          <w:tcPr>
            <w:tcW w:w="1134" w:type="dxa"/>
          </w:tcPr>
          <w:p w:rsidR="008A10AF" w:rsidRPr="003B45A3" w:rsidRDefault="008A10AF" w:rsidP="008A10AF">
            <w:pPr>
              <w:jc w:val="center"/>
              <w:rPr>
                <w:bCs/>
                <w:color w:val="000000"/>
                <w:sz w:val="22"/>
                <w:szCs w:val="22"/>
              </w:rPr>
            </w:pPr>
            <w:r>
              <w:rPr>
                <w:bCs/>
                <w:color w:val="000000"/>
                <w:sz w:val="22"/>
                <w:szCs w:val="22"/>
              </w:rPr>
              <w:t xml:space="preserve">2017 </w:t>
            </w:r>
            <w:r w:rsidRPr="003B45A3">
              <w:rPr>
                <w:bCs/>
                <w:color w:val="000000"/>
                <w:sz w:val="22"/>
                <w:szCs w:val="22"/>
              </w:rPr>
              <w:t xml:space="preserve">год </w:t>
            </w:r>
          </w:p>
        </w:tc>
        <w:tc>
          <w:tcPr>
            <w:tcW w:w="1134" w:type="dxa"/>
          </w:tcPr>
          <w:p w:rsidR="008A10AF" w:rsidRPr="003B45A3" w:rsidRDefault="008A10AF" w:rsidP="008A10AF">
            <w:pPr>
              <w:jc w:val="center"/>
              <w:rPr>
                <w:bCs/>
                <w:color w:val="000000"/>
                <w:sz w:val="22"/>
                <w:szCs w:val="22"/>
              </w:rPr>
            </w:pPr>
            <w:r>
              <w:rPr>
                <w:bCs/>
                <w:color w:val="000000"/>
                <w:sz w:val="22"/>
                <w:szCs w:val="22"/>
              </w:rPr>
              <w:t xml:space="preserve">2018 </w:t>
            </w:r>
            <w:r w:rsidRPr="003B45A3">
              <w:rPr>
                <w:bCs/>
                <w:color w:val="000000"/>
                <w:sz w:val="22"/>
                <w:szCs w:val="22"/>
              </w:rPr>
              <w:t xml:space="preserve">год </w:t>
            </w:r>
          </w:p>
        </w:tc>
        <w:tc>
          <w:tcPr>
            <w:tcW w:w="1134" w:type="dxa"/>
          </w:tcPr>
          <w:p w:rsidR="008A10AF" w:rsidRPr="003B45A3" w:rsidRDefault="008A10AF" w:rsidP="008A10AF">
            <w:pPr>
              <w:jc w:val="center"/>
              <w:rPr>
                <w:bCs/>
                <w:color w:val="000000"/>
                <w:sz w:val="22"/>
                <w:szCs w:val="22"/>
              </w:rPr>
            </w:pPr>
            <w:r>
              <w:rPr>
                <w:bCs/>
                <w:color w:val="000000"/>
                <w:sz w:val="22"/>
                <w:szCs w:val="22"/>
              </w:rPr>
              <w:t xml:space="preserve">2019 </w:t>
            </w:r>
            <w:r w:rsidRPr="003B45A3">
              <w:rPr>
                <w:bCs/>
                <w:color w:val="000000"/>
                <w:sz w:val="22"/>
                <w:szCs w:val="22"/>
              </w:rPr>
              <w:t xml:space="preserve">год </w:t>
            </w:r>
          </w:p>
        </w:tc>
        <w:tc>
          <w:tcPr>
            <w:tcW w:w="887" w:type="dxa"/>
          </w:tcPr>
          <w:p w:rsidR="008A10AF" w:rsidRPr="003B45A3" w:rsidRDefault="008A10AF" w:rsidP="008A10AF">
            <w:pPr>
              <w:jc w:val="center"/>
              <w:rPr>
                <w:bCs/>
                <w:color w:val="000000"/>
                <w:sz w:val="22"/>
                <w:szCs w:val="22"/>
              </w:rPr>
            </w:pPr>
            <w:r>
              <w:rPr>
                <w:bCs/>
                <w:color w:val="000000"/>
                <w:sz w:val="22"/>
                <w:szCs w:val="22"/>
              </w:rPr>
              <w:t xml:space="preserve">2020 </w:t>
            </w:r>
            <w:r w:rsidRPr="003B45A3">
              <w:rPr>
                <w:bCs/>
                <w:color w:val="000000"/>
                <w:sz w:val="22"/>
                <w:szCs w:val="22"/>
              </w:rPr>
              <w:t xml:space="preserve">год </w:t>
            </w:r>
          </w:p>
        </w:tc>
      </w:tr>
      <w:tr w:rsidR="008A10AF" w:rsidRPr="003B45A3" w:rsidTr="008A10AF">
        <w:trPr>
          <w:trHeight w:val="285"/>
          <w:tblHeader/>
          <w:jc w:val="center"/>
        </w:trPr>
        <w:tc>
          <w:tcPr>
            <w:tcW w:w="1753" w:type="dxa"/>
            <w:vMerge w:val="restart"/>
          </w:tcPr>
          <w:p w:rsidR="008A10AF" w:rsidRPr="008A10AF" w:rsidRDefault="008A10AF" w:rsidP="003B45A3">
            <w:pPr>
              <w:jc w:val="center"/>
              <w:rPr>
                <w:bCs/>
                <w:color w:val="000000"/>
                <w:sz w:val="20"/>
                <w:szCs w:val="20"/>
              </w:rPr>
            </w:pPr>
            <w:r w:rsidRPr="008A10AF">
              <w:rPr>
                <w:bCs/>
                <w:color w:val="000000"/>
                <w:sz w:val="20"/>
                <w:szCs w:val="20"/>
              </w:rPr>
              <w:t>Муниципальная программа</w:t>
            </w:r>
          </w:p>
        </w:tc>
        <w:tc>
          <w:tcPr>
            <w:tcW w:w="2679" w:type="dxa"/>
            <w:vMerge w:val="restart"/>
          </w:tcPr>
          <w:p w:rsidR="008A10AF" w:rsidRPr="008A10AF" w:rsidRDefault="008A10AF" w:rsidP="003B45A3">
            <w:pPr>
              <w:jc w:val="both"/>
              <w:rPr>
                <w:bCs/>
                <w:color w:val="000000"/>
                <w:sz w:val="20"/>
                <w:szCs w:val="20"/>
              </w:rPr>
            </w:pPr>
            <w:r w:rsidRPr="008A10AF">
              <w:rPr>
                <w:bCs/>
                <w:color w:val="000000"/>
                <w:sz w:val="20"/>
                <w:szCs w:val="20"/>
              </w:rPr>
              <w:t>Защита населения и территории от чрезвычайных ситуаций, обеспечение пожарной безопасности и безопасности людей на водных объектах в городе Железногорске на 2014-2020 годы</w:t>
            </w:r>
          </w:p>
          <w:p w:rsidR="008A10AF" w:rsidRPr="008A10AF" w:rsidRDefault="008A10AF" w:rsidP="003B45A3">
            <w:pPr>
              <w:jc w:val="both"/>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Всего</w:t>
            </w:r>
          </w:p>
        </w:tc>
        <w:tc>
          <w:tcPr>
            <w:tcW w:w="1275" w:type="dxa"/>
          </w:tcPr>
          <w:p w:rsidR="008A10AF" w:rsidRPr="008A10AF" w:rsidRDefault="008A10AF" w:rsidP="00AE5ECC">
            <w:pPr>
              <w:jc w:val="center"/>
              <w:rPr>
                <w:sz w:val="20"/>
                <w:szCs w:val="20"/>
              </w:rPr>
            </w:pPr>
            <w:r w:rsidRPr="008A10AF">
              <w:rPr>
                <w:sz w:val="20"/>
                <w:szCs w:val="20"/>
              </w:rPr>
              <w:t>1</w:t>
            </w:r>
            <w:r w:rsidR="00244D89">
              <w:rPr>
                <w:sz w:val="20"/>
                <w:szCs w:val="20"/>
              </w:rPr>
              <w:t>5</w:t>
            </w:r>
            <w:r w:rsidR="00AE5ECC">
              <w:rPr>
                <w:sz w:val="20"/>
                <w:szCs w:val="20"/>
              </w:rPr>
              <w:t>085</w:t>
            </w:r>
            <w:r w:rsidRPr="008A10AF">
              <w:rPr>
                <w:sz w:val="20"/>
                <w:szCs w:val="20"/>
              </w:rPr>
              <w:t>,</w:t>
            </w:r>
            <w:r w:rsidR="00244D89">
              <w:rPr>
                <w:sz w:val="20"/>
                <w:szCs w:val="20"/>
              </w:rPr>
              <w:t>03</w:t>
            </w:r>
            <w:r w:rsidR="00D92EEB">
              <w:rPr>
                <w:sz w:val="20"/>
                <w:szCs w:val="20"/>
              </w:rPr>
              <w:t>2</w:t>
            </w:r>
            <w:r w:rsidRPr="008A10AF">
              <w:rPr>
                <w:sz w:val="20"/>
                <w:szCs w:val="20"/>
              </w:rPr>
              <w:t>27</w:t>
            </w:r>
          </w:p>
        </w:tc>
        <w:tc>
          <w:tcPr>
            <w:tcW w:w="1134" w:type="dxa"/>
          </w:tcPr>
          <w:p w:rsidR="008A10AF" w:rsidRPr="008A10AF" w:rsidRDefault="008A10AF" w:rsidP="003B45A3">
            <w:pPr>
              <w:jc w:val="center"/>
              <w:rPr>
                <w:sz w:val="20"/>
                <w:szCs w:val="20"/>
              </w:rPr>
            </w:pPr>
            <w:r w:rsidRPr="008A10AF">
              <w:rPr>
                <w:sz w:val="20"/>
                <w:szCs w:val="20"/>
              </w:rPr>
              <w:t>14100,0</w:t>
            </w:r>
          </w:p>
        </w:tc>
        <w:tc>
          <w:tcPr>
            <w:tcW w:w="1134" w:type="dxa"/>
          </w:tcPr>
          <w:p w:rsidR="008A10AF" w:rsidRPr="008A10AF" w:rsidRDefault="008A10AF" w:rsidP="003B45A3">
            <w:pPr>
              <w:jc w:val="center"/>
              <w:rPr>
                <w:sz w:val="20"/>
                <w:szCs w:val="20"/>
              </w:rPr>
            </w:pPr>
            <w:r w:rsidRPr="008A10AF">
              <w:rPr>
                <w:sz w:val="20"/>
                <w:szCs w:val="20"/>
              </w:rPr>
              <w:t>13876,1</w:t>
            </w:r>
          </w:p>
        </w:tc>
        <w:tc>
          <w:tcPr>
            <w:tcW w:w="1134" w:type="dxa"/>
          </w:tcPr>
          <w:p w:rsidR="008A10AF" w:rsidRPr="008A10AF" w:rsidRDefault="008A10AF" w:rsidP="003B45A3">
            <w:pPr>
              <w:jc w:val="center"/>
              <w:rPr>
                <w:sz w:val="20"/>
                <w:szCs w:val="20"/>
              </w:rPr>
            </w:pPr>
            <w:r w:rsidRPr="008A10AF">
              <w:rPr>
                <w:sz w:val="20"/>
                <w:szCs w:val="20"/>
              </w:rPr>
              <w:t>18653,6</w:t>
            </w:r>
          </w:p>
        </w:tc>
        <w:tc>
          <w:tcPr>
            <w:tcW w:w="1134" w:type="dxa"/>
          </w:tcPr>
          <w:p w:rsidR="008A10AF" w:rsidRPr="008A10AF" w:rsidRDefault="008A10AF" w:rsidP="003B45A3">
            <w:pPr>
              <w:jc w:val="center"/>
              <w:rPr>
                <w:sz w:val="20"/>
                <w:szCs w:val="20"/>
              </w:rPr>
            </w:pPr>
            <w:r w:rsidRPr="008A10AF">
              <w:rPr>
                <w:sz w:val="20"/>
                <w:szCs w:val="20"/>
              </w:rPr>
              <w:t>18653,6</w:t>
            </w:r>
          </w:p>
        </w:tc>
        <w:tc>
          <w:tcPr>
            <w:tcW w:w="1134" w:type="dxa"/>
          </w:tcPr>
          <w:p w:rsidR="008A10AF" w:rsidRPr="008A10AF" w:rsidRDefault="008A10AF" w:rsidP="003B45A3">
            <w:pPr>
              <w:jc w:val="center"/>
              <w:rPr>
                <w:sz w:val="20"/>
                <w:szCs w:val="20"/>
              </w:rPr>
            </w:pPr>
            <w:r w:rsidRPr="008A10AF">
              <w:rPr>
                <w:sz w:val="20"/>
                <w:szCs w:val="20"/>
              </w:rPr>
              <w:t>18653,6</w:t>
            </w:r>
          </w:p>
        </w:tc>
        <w:tc>
          <w:tcPr>
            <w:tcW w:w="887" w:type="dxa"/>
          </w:tcPr>
          <w:p w:rsidR="008A10AF" w:rsidRPr="008A10AF" w:rsidRDefault="008A10AF" w:rsidP="003B45A3">
            <w:pPr>
              <w:jc w:val="center"/>
              <w:rPr>
                <w:sz w:val="20"/>
                <w:szCs w:val="20"/>
              </w:rPr>
            </w:pPr>
            <w:r w:rsidRPr="008A10AF">
              <w:rPr>
                <w:sz w:val="20"/>
                <w:szCs w:val="20"/>
              </w:rPr>
              <w:t>18653,6</w:t>
            </w:r>
          </w:p>
        </w:tc>
      </w:tr>
      <w:tr w:rsidR="008A10AF" w:rsidRPr="003B45A3" w:rsidTr="008A10AF">
        <w:trPr>
          <w:trHeight w:val="210"/>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both"/>
              <w:rPr>
                <w:bCs/>
                <w:color w:val="000000"/>
                <w:sz w:val="20"/>
                <w:szCs w:val="20"/>
              </w:rPr>
            </w:pPr>
          </w:p>
        </w:tc>
        <w:tc>
          <w:tcPr>
            <w:tcW w:w="3750" w:type="dxa"/>
          </w:tcPr>
          <w:p w:rsidR="008A10AF" w:rsidRPr="008A10AF" w:rsidRDefault="008A10AF" w:rsidP="00157AD0">
            <w:pPr>
              <w:rPr>
                <w:bCs/>
                <w:color w:val="000000"/>
                <w:sz w:val="20"/>
                <w:szCs w:val="20"/>
              </w:rPr>
            </w:pPr>
            <w:r w:rsidRPr="008A10AF">
              <w:rPr>
                <w:bCs/>
                <w:color w:val="000000"/>
                <w:sz w:val="20"/>
                <w:szCs w:val="20"/>
              </w:rPr>
              <w:t>федеральный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областной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244D89" w:rsidRPr="003B45A3" w:rsidTr="008A10AF">
        <w:trPr>
          <w:trHeight w:val="350"/>
          <w:tblHeader/>
          <w:jc w:val="center"/>
        </w:trPr>
        <w:tc>
          <w:tcPr>
            <w:tcW w:w="1753" w:type="dxa"/>
            <w:vMerge/>
          </w:tcPr>
          <w:p w:rsidR="00244D89" w:rsidRPr="008A10AF" w:rsidRDefault="00244D89" w:rsidP="003B45A3">
            <w:pPr>
              <w:jc w:val="center"/>
              <w:rPr>
                <w:bCs/>
                <w:color w:val="000000"/>
                <w:sz w:val="20"/>
                <w:szCs w:val="20"/>
              </w:rPr>
            </w:pPr>
          </w:p>
        </w:tc>
        <w:tc>
          <w:tcPr>
            <w:tcW w:w="2679" w:type="dxa"/>
            <w:vMerge/>
          </w:tcPr>
          <w:p w:rsidR="00244D89" w:rsidRPr="008A10AF" w:rsidRDefault="00244D89" w:rsidP="003B45A3">
            <w:pPr>
              <w:jc w:val="center"/>
              <w:rPr>
                <w:bCs/>
                <w:color w:val="000000"/>
                <w:sz w:val="20"/>
                <w:szCs w:val="20"/>
              </w:rPr>
            </w:pPr>
          </w:p>
        </w:tc>
        <w:tc>
          <w:tcPr>
            <w:tcW w:w="3750" w:type="dxa"/>
          </w:tcPr>
          <w:p w:rsidR="00244D89" w:rsidRPr="008A10AF" w:rsidRDefault="00244D89" w:rsidP="003B45A3">
            <w:pPr>
              <w:jc w:val="both"/>
              <w:rPr>
                <w:bCs/>
                <w:color w:val="000000"/>
                <w:sz w:val="20"/>
                <w:szCs w:val="20"/>
              </w:rPr>
            </w:pPr>
            <w:r w:rsidRPr="008A10AF">
              <w:rPr>
                <w:bCs/>
                <w:color w:val="000000"/>
                <w:sz w:val="20"/>
                <w:szCs w:val="20"/>
              </w:rPr>
              <w:t>местный бюджет</w:t>
            </w:r>
          </w:p>
        </w:tc>
        <w:tc>
          <w:tcPr>
            <w:tcW w:w="1275" w:type="dxa"/>
          </w:tcPr>
          <w:p w:rsidR="00244D89" w:rsidRPr="008A10AF" w:rsidRDefault="00244D89" w:rsidP="00AE5ECC">
            <w:pPr>
              <w:jc w:val="center"/>
              <w:rPr>
                <w:sz w:val="20"/>
                <w:szCs w:val="20"/>
              </w:rPr>
            </w:pPr>
            <w:r w:rsidRPr="008A10AF">
              <w:rPr>
                <w:sz w:val="20"/>
                <w:szCs w:val="20"/>
              </w:rPr>
              <w:t>1</w:t>
            </w:r>
            <w:r>
              <w:rPr>
                <w:sz w:val="20"/>
                <w:szCs w:val="20"/>
              </w:rPr>
              <w:t>50</w:t>
            </w:r>
            <w:r w:rsidR="00AE5ECC">
              <w:rPr>
                <w:sz w:val="20"/>
                <w:szCs w:val="20"/>
              </w:rPr>
              <w:t>85</w:t>
            </w:r>
            <w:r w:rsidRPr="008A10AF">
              <w:rPr>
                <w:sz w:val="20"/>
                <w:szCs w:val="20"/>
              </w:rPr>
              <w:t>,</w:t>
            </w:r>
            <w:r>
              <w:rPr>
                <w:sz w:val="20"/>
                <w:szCs w:val="20"/>
              </w:rPr>
              <w:t>032</w:t>
            </w:r>
            <w:r w:rsidRPr="008A10AF">
              <w:rPr>
                <w:sz w:val="20"/>
                <w:szCs w:val="20"/>
              </w:rPr>
              <w:t>27</w:t>
            </w:r>
          </w:p>
        </w:tc>
        <w:tc>
          <w:tcPr>
            <w:tcW w:w="1134" w:type="dxa"/>
          </w:tcPr>
          <w:p w:rsidR="00244D89" w:rsidRPr="008A10AF" w:rsidRDefault="00244D89" w:rsidP="003B45A3">
            <w:pPr>
              <w:jc w:val="center"/>
              <w:rPr>
                <w:sz w:val="20"/>
                <w:szCs w:val="20"/>
              </w:rPr>
            </w:pPr>
            <w:r w:rsidRPr="008A10AF">
              <w:rPr>
                <w:sz w:val="20"/>
                <w:szCs w:val="20"/>
              </w:rPr>
              <w:t>14100,0</w:t>
            </w:r>
          </w:p>
        </w:tc>
        <w:tc>
          <w:tcPr>
            <w:tcW w:w="1134" w:type="dxa"/>
          </w:tcPr>
          <w:p w:rsidR="00244D89" w:rsidRPr="008A10AF" w:rsidRDefault="00244D89" w:rsidP="003B45A3">
            <w:pPr>
              <w:jc w:val="center"/>
              <w:rPr>
                <w:sz w:val="20"/>
                <w:szCs w:val="20"/>
              </w:rPr>
            </w:pPr>
            <w:r w:rsidRPr="008A10AF">
              <w:rPr>
                <w:sz w:val="20"/>
                <w:szCs w:val="20"/>
              </w:rPr>
              <w:t>13876,1</w:t>
            </w:r>
          </w:p>
        </w:tc>
        <w:tc>
          <w:tcPr>
            <w:tcW w:w="1134" w:type="dxa"/>
          </w:tcPr>
          <w:p w:rsidR="00244D89" w:rsidRPr="008A10AF" w:rsidRDefault="00244D89" w:rsidP="003B45A3">
            <w:pPr>
              <w:jc w:val="center"/>
              <w:rPr>
                <w:sz w:val="20"/>
                <w:szCs w:val="20"/>
              </w:rPr>
            </w:pPr>
            <w:r w:rsidRPr="008A10AF">
              <w:rPr>
                <w:sz w:val="20"/>
                <w:szCs w:val="20"/>
              </w:rPr>
              <w:t>18653,6</w:t>
            </w:r>
          </w:p>
        </w:tc>
        <w:tc>
          <w:tcPr>
            <w:tcW w:w="1134" w:type="dxa"/>
          </w:tcPr>
          <w:p w:rsidR="00244D89" w:rsidRPr="008A10AF" w:rsidRDefault="00244D89" w:rsidP="003B45A3">
            <w:pPr>
              <w:jc w:val="center"/>
              <w:rPr>
                <w:sz w:val="20"/>
                <w:szCs w:val="20"/>
              </w:rPr>
            </w:pPr>
            <w:r w:rsidRPr="008A10AF">
              <w:rPr>
                <w:sz w:val="20"/>
                <w:szCs w:val="20"/>
              </w:rPr>
              <w:t>18653,6</w:t>
            </w:r>
          </w:p>
        </w:tc>
        <w:tc>
          <w:tcPr>
            <w:tcW w:w="1134" w:type="dxa"/>
          </w:tcPr>
          <w:p w:rsidR="00244D89" w:rsidRPr="008A10AF" w:rsidRDefault="00244D89" w:rsidP="003B45A3">
            <w:pPr>
              <w:jc w:val="center"/>
              <w:rPr>
                <w:sz w:val="20"/>
                <w:szCs w:val="20"/>
              </w:rPr>
            </w:pPr>
            <w:r w:rsidRPr="008A10AF">
              <w:rPr>
                <w:sz w:val="20"/>
                <w:szCs w:val="20"/>
              </w:rPr>
              <w:t>18653,6</w:t>
            </w:r>
          </w:p>
        </w:tc>
        <w:tc>
          <w:tcPr>
            <w:tcW w:w="887" w:type="dxa"/>
          </w:tcPr>
          <w:p w:rsidR="00244D89" w:rsidRPr="008A10AF" w:rsidRDefault="00244D89" w:rsidP="003B45A3">
            <w:pPr>
              <w:jc w:val="center"/>
              <w:rPr>
                <w:sz w:val="20"/>
                <w:szCs w:val="20"/>
              </w:rPr>
            </w:pPr>
            <w:r w:rsidRPr="008A10AF">
              <w:rPr>
                <w:sz w:val="20"/>
                <w:szCs w:val="20"/>
              </w:rPr>
              <w:t>18653,6</w:t>
            </w:r>
          </w:p>
        </w:tc>
      </w:tr>
      <w:tr w:rsidR="008A10AF" w:rsidRPr="003B45A3" w:rsidTr="008A10AF">
        <w:trPr>
          <w:trHeight w:val="28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государственные внебюджетные фонды Российской Федерации</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210"/>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 xml:space="preserve">территориальные </w:t>
            </w:r>
          </w:p>
          <w:p w:rsidR="008A10AF" w:rsidRPr="008A10AF" w:rsidRDefault="008A10AF" w:rsidP="003B45A3">
            <w:pPr>
              <w:jc w:val="both"/>
              <w:rPr>
                <w:bCs/>
                <w:color w:val="000000"/>
                <w:sz w:val="20"/>
                <w:szCs w:val="20"/>
              </w:rPr>
            </w:pPr>
            <w:r w:rsidRPr="008A10AF">
              <w:rPr>
                <w:bCs/>
                <w:color w:val="000000"/>
                <w:sz w:val="20"/>
                <w:szCs w:val="20"/>
              </w:rPr>
              <w:t>государственные внебюджетные фонды</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330"/>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9D0AA9">
            <w:pPr>
              <w:jc w:val="both"/>
              <w:rPr>
                <w:bCs/>
                <w:color w:val="000000"/>
                <w:sz w:val="20"/>
                <w:szCs w:val="20"/>
              </w:rPr>
            </w:pPr>
            <w:r w:rsidRPr="008A10AF">
              <w:rPr>
                <w:bCs/>
                <w:color w:val="000000"/>
                <w:sz w:val="20"/>
                <w:szCs w:val="20"/>
              </w:rPr>
              <w:t>внебюджетные источники</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val="restart"/>
          </w:tcPr>
          <w:p w:rsidR="008A10AF" w:rsidRPr="008A10AF" w:rsidRDefault="008A10AF" w:rsidP="003B45A3">
            <w:pPr>
              <w:jc w:val="center"/>
              <w:rPr>
                <w:bCs/>
                <w:color w:val="000000"/>
                <w:sz w:val="20"/>
                <w:szCs w:val="20"/>
              </w:rPr>
            </w:pPr>
          </w:p>
          <w:p w:rsidR="008A10AF" w:rsidRPr="008A10AF" w:rsidRDefault="008A10AF" w:rsidP="003B45A3">
            <w:pPr>
              <w:jc w:val="center"/>
              <w:rPr>
                <w:bCs/>
                <w:color w:val="000000"/>
                <w:sz w:val="20"/>
                <w:szCs w:val="20"/>
              </w:rPr>
            </w:pPr>
            <w:r w:rsidRPr="008A10AF">
              <w:rPr>
                <w:bCs/>
                <w:color w:val="000000"/>
                <w:sz w:val="20"/>
                <w:szCs w:val="20"/>
              </w:rPr>
              <w:t>Подпрограмма 1</w:t>
            </w:r>
          </w:p>
        </w:tc>
        <w:tc>
          <w:tcPr>
            <w:tcW w:w="2679" w:type="dxa"/>
            <w:vMerge w:val="restart"/>
          </w:tcPr>
          <w:p w:rsidR="008A10AF" w:rsidRPr="008A10AF" w:rsidRDefault="008A10AF" w:rsidP="003B45A3">
            <w:pPr>
              <w:jc w:val="both"/>
              <w:rPr>
                <w:bCs/>
                <w:color w:val="000000"/>
                <w:sz w:val="20"/>
                <w:szCs w:val="20"/>
              </w:rPr>
            </w:pPr>
            <w:r w:rsidRPr="008A10AF">
              <w:rPr>
                <w:bCs/>
                <w:color w:val="000000"/>
                <w:sz w:val="20"/>
                <w:szCs w:val="20"/>
              </w:rPr>
              <w:t>Снижение рисков и смягчение последствий чрезвычайных</w:t>
            </w:r>
            <w:r>
              <w:rPr>
                <w:bCs/>
                <w:color w:val="000000"/>
                <w:sz w:val="20"/>
                <w:szCs w:val="20"/>
              </w:rPr>
              <w:t xml:space="preserve"> ситуаций природного и техноген</w:t>
            </w:r>
            <w:r w:rsidRPr="008A10AF">
              <w:rPr>
                <w:bCs/>
                <w:color w:val="000000"/>
                <w:sz w:val="20"/>
                <w:szCs w:val="20"/>
              </w:rPr>
              <w:t>ного характера в городе</w:t>
            </w:r>
          </w:p>
          <w:p w:rsidR="008A10AF" w:rsidRPr="008A10AF" w:rsidRDefault="008A10AF" w:rsidP="003B45A3">
            <w:pPr>
              <w:jc w:val="both"/>
              <w:rPr>
                <w:bCs/>
                <w:color w:val="000000"/>
                <w:sz w:val="20"/>
                <w:szCs w:val="20"/>
              </w:rPr>
            </w:pPr>
            <w:r w:rsidRPr="008A10AF">
              <w:rPr>
                <w:bCs/>
                <w:color w:val="000000"/>
                <w:sz w:val="20"/>
                <w:szCs w:val="20"/>
              </w:rPr>
              <w:t xml:space="preserve"> </w:t>
            </w:r>
            <w:proofErr w:type="gramStart"/>
            <w:r w:rsidRPr="008A10AF">
              <w:rPr>
                <w:bCs/>
                <w:color w:val="000000"/>
                <w:sz w:val="20"/>
                <w:szCs w:val="20"/>
              </w:rPr>
              <w:t>Железногорске</w:t>
            </w:r>
            <w:proofErr w:type="gramEnd"/>
            <w:r w:rsidRPr="008A10AF">
              <w:rPr>
                <w:bCs/>
                <w:color w:val="000000"/>
                <w:sz w:val="20"/>
                <w:szCs w:val="20"/>
              </w:rPr>
              <w:t xml:space="preserve"> на 2014-2020 годы</w:t>
            </w:r>
          </w:p>
        </w:tc>
        <w:tc>
          <w:tcPr>
            <w:tcW w:w="3750" w:type="dxa"/>
          </w:tcPr>
          <w:p w:rsidR="008A10AF" w:rsidRPr="008A10AF" w:rsidRDefault="008A10AF" w:rsidP="003B45A3">
            <w:pPr>
              <w:jc w:val="both"/>
              <w:rPr>
                <w:bCs/>
                <w:color w:val="000000"/>
                <w:sz w:val="20"/>
                <w:szCs w:val="20"/>
              </w:rPr>
            </w:pPr>
            <w:r w:rsidRPr="008A10AF">
              <w:rPr>
                <w:bCs/>
                <w:color w:val="000000"/>
                <w:sz w:val="20"/>
                <w:szCs w:val="20"/>
              </w:rPr>
              <w:t>Всего</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sz w:val="20"/>
                <w:szCs w:val="20"/>
              </w:rPr>
            </w:pPr>
            <w:r w:rsidRPr="008A10AF">
              <w:rPr>
                <w:sz w:val="20"/>
                <w:szCs w:val="20"/>
              </w:rPr>
              <w:t>4461,75</w:t>
            </w:r>
          </w:p>
        </w:tc>
        <w:tc>
          <w:tcPr>
            <w:tcW w:w="1134" w:type="dxa"/>
          </w:tcPr>
          <w:p w:rsidR="008A10AF" w:rsidRPr="008A10AF" w:rsidRDefault="008A10AF" w:rsidP="003B45A3">
            <w:pPr>
              <w:jc w:val="center"/>
              <w:rPr>
                <w:sz w:val="20"/>
                <w:szCs w:val="20"/>
              </w:rPr>
            </w:pPr>
            <w:r w:rsidRPr="008A10AF">
              <w:rPr>
                <w:sz w:val="20"/>
                <w:szCs w:val="20"/>
              </w:rPr>
              <w:t>4461,75</w:t>
            </w:r>
          </w:p>
        </w:tc>
        <w:tc>
          <w:tcPr>
            <w:tcW w:w="1134" w:type="dxa"/>
          </w:tcPr>
          <w:p w:rsidR="008A10AF" w:rsidRPr="008A10AF" w:rsidRDefault="008A10AF" w:rsidP="003B45A3">
            <w:pPr>
              <w:jc w:val="center"/>
              <w:rPr>
                <w:sz w:val="20"/>
                <w:szCs w:val="20"/>
              </w:rPr>
            </w:pPr>
            <w:r w:rsidRPr="008A10AF">
              <w:rPr>
                <w:sz w:val="20"/>
                <w:szCs w:val="20"/>
              </w:rPr>
              <w:t>4461,75</w:t>
            </w:r>
          </w:p>
        </w:tc>
        <w:tc>
          <w:tcPr>
            <w:tcW w:w="887" w:type="dxa"/>
          </w:tcPr>
          <w:p w:rsidR="008A10AF" w:rsidRPr="008A10AF" w:rsidRDefault="008A10AF" w:rsidP="003B45A3">
            <w:pPr>
              <w:jc w:val="center"/>
              <w:rPr>
                <w:bCs/>
                <w:color w:val="000000"/>
                <w:sz w:val="20"/>
                <w:szCs w:val="20"/>
              </w:rPr>
            </w:pPr>
            <w:r w:rsidRPr="008A10AF">
              <w:rPr>
                <w:sz w:val="20"/>
                <w:szCs w:val="20"/>
              </w:rPr>
              <w:t>4461,75</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both"/>
              <w:rPr>
                <w:bCs/>
                <w:color w:val="000000"/>
                <w:sz w:val="20"/>
                <w:szCs w:val="20"/>
              </w:rPr>
            </w:pPr>
          </w:p>
        </w:tc>
        <w:tc>
          <w:tcPr>
            <w:tcW w:w="3750" w:type="dxa"/>
          </w:tcPr>
          <w:p w:rsidR="008A10AF" w:rsidRPr="008A10AF" w:rsidRDefault="008A10AF" w:rsidP="00264811">
            <w:pPr>
              <w:rPr>
                <w:bCs/>
                <w:color w:val="000000"/>
                <w:sz w:val="20"/>
                <w:szCs w:val="20"/>
              </w:rPr>
            </w:pPr>
            <w:r w:rsidRPr="008A10AF">
              <w:rPr>
                <w:bCs/>
                <w:color w:val="000000"/>
                <w:sz w:val="20"/>
                <w:szCs w:val="20"/>
              </w:rPr>
              <w:t>федеральный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both"/>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областной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both"/>
              <w:rPr>
                <w:bCs/>
                <w:color w:val="000000"/>
                <w:sz w:val="20"/>
                <w:szCs w:val="20"/>
              </w:rPr>
            </w:pPr>
          </w:p>
        </w:tc>
        <w:tc>
          <w:tcPr>
            <w:tcW w:w="3750" w:type="dxa"/>
          </w:tcPr>
          <w:p w:rsidR="008A10AF" w:rsidRPr="008A10AF" w:rsidRDefault="008A10AF" w:rsidP="00014264">
            <w:pPr>
              <w:jc w:val="both"/>
              <w:rPr>
                <w:bCs/>
                <w:color w:val="000000"/>
                <w:sz w:val="20"/>
                <w:szCs w:val="20"/>
              </w:rPr>
            </w:pPr>
            <w:r w:rsidRPr="008A10AF">
              <w:rPr>
                <w:bCs/>
                <w:color w:val="000000"/>
                <w:sz w:val="20"/>
                <w:szCs w:val="20"/>
              </w:rPr>
              <w:t>государственные внебюджетные фонды Российской Федерации</w:t>
            </w:r>
          </w:p>
        </w:tc>
        <w:tc>
          <w:tcPr>
            <w:tcW w:w="1275" w:type="dxa"/>
          </w:tcPr>
          <w:p w:rsidR="008A10AF" w:rsidRPr="008A10AF" w:rsidRDefault="008A10AF" w:rsidP="00014264">
            <w:pPr>
              <w:jc w:val="center"/>
              <w:rPr>
                <w:bCs/>
                <w:color w:val="000000"/>
                <w:sz w:val="20"/>
                <w:szCs w:val="20"/>
              </w:rPr>
            </w:pPr>
            <w:r w:rsidRPr="008A10AF">
              <w:rPr>
                <w:bCs/>
                <w:color w:val="000000"/>
                <w:sz w:val="20"/>
                <w:szCs w:val="20"/>
              </w:rPr>
              <w:t>0</w:t>
            </w:r>
          </w:p>
        </w:tc>
        <w:tc>
          <w:tcPr>
            <w:tcW w:w="1134" w:type="dxa"/>
          </w:tcPr>
          <w:p w:rsidR="008A10AF" w:rsidRPr="008A10AF" w:rsidRDefault="008A10AF" w:rsidP="00014264">
            <w:pPr>
              <w:jc w:val="center"/>
              <w:rPr>
                <w:bCs/>
                <w:color w:val="000000"/>
                <w:sz w:val="20"/>
                <w:szCs w:val="20"/>
              </w:rPr>
            </w:pPr>
            <w:r w:rsidRPr="008A10AF">
              <w:rPr>
                <w:bCs/>
                <w:color w:val="000000"/>
                <w:sz w:val="20"/>
                <w:szCs w:val="20"/>
              </w:rPr>
              <w:t>0</w:t>
            </w:r>
          </w:p>
        </w:tc>
        <w:tc>
          <w:tcPr>
            <w:tcW w:w="1134" w:type="dxa"/>
          </w:tcPr>
          <w:p w:rsidR="008A10AF" w:rsidRPr="008A10AF" w:rsidRDefault="008A10AF" w:rsidP="00014264">
            <w:pPr>
              <w:jc w:val="center"/>
              <w:rPr>
                <w:bCs/>
                <w:color w:val="000000"/>
                <w:sz w:val="20"/>
                <w:szCs w:val="20"/>
              </w:rPr>
            </w:pPr>
            <w:r w:rsidRPr="008A10AF">
              <w:rPr>
                <w:bCs/>
                <w:color w:val="000000"/>
                <w:sz w:val="20"/>
                <w:szCs w:val="20"/>
              </w:rPr>
              <w:t>0</w:t>
            </w:r>
          </w:p>
        </w:tc>
        <w:tc>
          <w:tcPr>
            <w:tcW w:w="1134" w:type="dxa"/>
          </w:tcPr>
          <w:p w:rsidR="008A10AF" w:rsidRPr="008A10AF" w:rsidRDefault="008A10AF" w:rsidP="00014264">
            <w:pPr>
              <w:jc w:val="center"/>
              <w:rPr>
                <w:bCs/>
                <w:color w:val="000000"/>
                <w:sz w:val="20"/>
                <w:szCs w:val="20"/>
              </w:rPr>
            </w:pPr>
            <w:r w:rsidRPr="008A10AF">
              <w:rPr>
                <w:bCs/>
                <w:color w:val="000000"/>
                <w:sz w:val="20"/>
                <w:szCs w:val="20"/>
              </w:rPr>
              <w:t>0</w:t>
            </w:r>
          </w:p>
        </w:tc>
        <w:tc>
          <w:tcPr>
            <w:tcW w:w="1134" w:type="dxa"/>
          </w:tcPr>
          <w:p w:rsidR="008A10AF" w:rsidRPr="008A10AF" w:rsidRDefault="008A10AF" w:rsidP="00014264">
            <w:pPr>
              <w:jc w:val="center"/>
              <w:rPr>
                <w:bCs/>
                <w:color w:val="000000"/>
                <w:sz w:val="20"/>
                <w:szCs w:val="20"/>
              </w:rPr>
            </w:pPr>
            <w:r w:rsidRPr="008A10AF">
              <w:rPr>
                <w:bCs/>
                <w:color w:val="000000"/>
                <w:sz w:val="20"/>
                <w:szCs w:val="20"/>
              </w:rPr>
              <w:t>0</w:t>
            </w:r>
          </w:p>
        </w:tc>
        <w:tc>
          <w:tcPr>
            <w:tcW w:w="1134" w:type="dxa"/>
          </w:tcPr>
          <w:p w:rsidR="008A10AF" w:rsidRPr="008A10AF" w:rsidRDefault="008A10AF" w:rsidP="00014264">
            <w:pPr>
              <w:jc w:val="center"/>
              <w:rPr>
                <w:bCs/>
                <w:color w:val="000000"/>
                <w:sz w:val="20"/>
                <w:szCs w:val="20"/>
              </w:rPr>
            </w:pPr>
            <w:r w:rsidRPr="008A10AF">
              <w:rPr>
                <w:bCs/>
                <w:color w:val="000000"/>
                <w:sz w:val="20"/>
                <w:szCs w:val="20"/>
              </w:rPr>
              <w:t>0</w:t>
            </w:r>
          </w:p>
        </w:tc>
        <w:tc>
          <w:tcPr>
            <w:tcW w:w="887" w:type="dxa"/>
          </w:tcPr>
          <w:p w:rsidR="008A10AF" w:rsidRPr="008A10AF" w:rsidRDefault="008A10AF" w:rsidP="00014264">
            <w:pPr>
              <w:jc w:val="center"/>
              <w:rPr>
                <w:bCs/>
                <w:color w:val="000000"/>
                <w:sz w:val="20"/>
                <w:szCs w:val="20"/>
              </w:rPr>
            </w:pPr>
            <w:r w:rsidRPr="008A10AF">
              <w:rPr>
                <w:bCs/>
                <w:color w:val="000000"/>
                <w:sz w:val="20"/>
                <w:szCs w:val="20"/>
              </w:rPr>
              <w:t>0</w:t>
            </w:r>
          </w:p>
        </w:tc>
      </w:tr>
      <w:tr w:rsidR="008A10AF" w:rsidRPr="003B45A3" w:rsidTr="008A10AF">
        <w:trPr>
          <w:trHeight w:val="352"/>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both"/>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местный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sz w:val="20"/>
                <w:szCs w:val="20"/>
              </w:rPr>
            </w:pPr>
            <w:r w:rsidRPr="008A10AF">
              <w:rPr>
                <w:sz w:val="20"/>
                <w:szCs w:val="20"/>
              </w:rPr>
              <w:t>4461,75</w:t>
            </w:r>
          </w:p>
        </w:tc>
        <w:tc>
          <w:tcPr>
            <w:tcW w:w="1134" w:type="dxa"/>
          </w:tcPr>
          <w:p w:rsidR="008A10AF" w:rsidRPr="008A10AF" w:rsidRDefault="008A10AF" w:rsidP="003B45A3">
            <w:pPr>
              <w:jc w:val="center"/>
              <w:rPr>
                <w:sz w:val="20"/>
                <w:szCs w:val="20"/>
              </w:rPr>
            </w:pPr>
            <w:r w:rsidRPr="008A10AF">
              <w:rPr>
                <w:sz w:val="20"/>
                <w:szCs w:val="20"/>
              </w:rPr>
              <w:t>4461,75</w:t>
            </w:r>
          </w:p>
        </w:tc>
        <w:tc>
          <w:tcPr>
            <w:tcW w:w="1134" w:type="dxa"/>
          </w:tcPr>
          <w:p w:rsidR="008A10AF" w:rsidRPr="008A10AF" w:rsidRDefault="008A10AF" w:rsidP="003B45A3">
            <w:pPr>
              <w:jc w:val="center"/>
              <w:rPr>
                <w:sz w:val="20"/>
                <w:szCs w:val="20"/>
              </w:rPr>
            </w:pPr>
            <w:r w:rsidRPr="008A10AF">
              <w:rPr>
                <w:sz w:val="20"/>
                <w:szCs w:val="20"/>
              </w:rPr>
              <w:t>4461,75</w:t>
            </w:r>
          </w:p>
        </w:tc>
        <w:tc>
          <w:tcPr>
            <w:tcW w:w="887" w:type="dxa"/>
          </w:tcPr>
          <w:p w:rsidR="008A10AF" w:rsidRPr="008A10AF" w:rsidRDefault="008A10AF" w:rsidP="003B45A3">
            <w:pPr>
              <w:jc w:val="center"/>
              <w:rPr>
                <w:bCs/>
                <w:color w:val="000000"/>
                <w:sz w:val="20"/>
                <w:szCs w:val="20"/>
              </w:rPr>
            </w:pPr>
            <w:r w:rsidRPr="008A10AF">
              <w:rPr>
                <w:sz w:val="20"/>
                <w:szCs w:val="20"/>
              </w:rPr>
              <w:t>4461,75</w:t>
            </w:r>
          </w:p>
        </w:tc>
      </w:tr>
      <w:tr w:rsidR="008A10AF" w:rsidRPr="003B45A3" w:rsidTr="008A10AF">
        <w:trPr>
          <w:trHeight w:val="55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both"/>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 xml:space="preserve">территориальные </w:t>
            </w:r>
          </w:p>
          <w:p w:rsidR="008A10AF" w:rsidRPr="008A10AF" w:rsidRDefault="008A10AF" w:rsidP="003B45A3">
            <w:pPr>
              <w:jc w:val="both"/>
              <w:rPr>
                <w:bCs/>
                <w:color w:val="000000"/>
                <w:sz w:val="20"/>
                <w:szCs w:val="20"/>
              </w:rPr>
            </w:pPr>
            <w:r w:rsidRPr="008A10AF">
              <w:rPr>
                <w:bCs/>
                <w:color w:val="000000"/>
                <w:sz w:val="20"/>
                <w:szCs w:val="20"/>
              </w:rPr>
              <w:t>государственные внебюджетные фонды</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both"/>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внебюджетные источники</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val="restart"/>
          </w:tcPr>
          <w:p w:rsidR="008A10AF" w:rsidRPr="008A10AF" w:rsidRDefault="008A10AF" w:rsidP="003B45A3">
            <w:pPr>
              <w:jc w:val="center"/>
              <w:rPr>
                <w:bCs/>
                <w:color w:val="000000"/>
                <w:sz w:val="20"/>
                <w:szCs w:val="20"/>
              </w:rPr>
            </w:pPr>
            <w:r w:rsidRPr="008A10AF">
              <w:rPr>
                <w:bCs/>
                <w:color w:val="000000"/>
                <w:sz w:val="20"/>
                <w:szCs w:val="20"/>
              </w:rPr>
              <w:t>Подпрограмма 2</w:t>
            </w:r>
          </w:p>
        </w:tc>
        <w:tc>
          <w:tcPr>
            <w:tcW w:w="2679" w:type="dxa"/>
            <w:vMerge w:val="restart"/>
          </w:tcPr>
          <w:p w:rsidR="008A10AF" w:rsidRPr="008A10AF" w:rsidRDefault="008A10AF" w:rsidP="003B45A3">
            <w:pPr>
              <w:jc w:val="both"/>
              <w:rPr>
                <w:bCs/>
                <w:color w:val="000000"/>
                <w:sz w:val="20"/>
                <w:szCs w:val="20"/>
              </w:rPr>
            </w:pPr>
            <w:r w:rsidRPr="008A10AF">
              <w:rPr>
                <w:bCs/>
                <w:color w:val="000000"/>
                <w:sz w:val="20"/>
                <w:szCs w:val="20"/>
              </w:rPr>
              <w:t xml:space="preserve">Пожарная безопасность и </w:t>
            </w:r>
            <w:r w:rsidRPr="008A10AF">
              <w:rPr>
                <w:bCs/>
                <w:color w:val="000000"/>
                <w:sz w:val="20"/>
                <w:szCs w:val="20"/>
              </w:rPr>
              <w:lastRenderedPageBreak/>
              <w:t>защита населения города Железногорска на 2014-2020 годы</w:t>
            </w:r>
          </w:p>
        </w:tc>
        <w:tc>
          <w:tcPr>
            <w:tcW w:w="3750" w:type="dxa"/>
          </w:tcPr>
          <w:p w:rsidR="008A10AF" w:rsidRPr="008A10AF" w:rsidRDefault="008A10AF" w:rsidP="003B45A3">
            <w:pPr>
              <w:jc w:val="both"/>
              <w:rPr>
                <w:bCs/>
                <w:color w:val="000000"/>
                <w:sz w:val="20"/>
                <w:szCs w:val="20"/>
              </w:rPr>
            </w:pPr>
            <w:r w:rsidRPr="008A10AF">
              <w:rPr>
                <w:bCs/>
                <w:color w:val="000000"/>
                <w:sz w:val="20"/>
                <w:szCs w:val="20"/>
              </w:rPr>
              <w:lastRenderedPageBreak/>
              <w:t>Всего</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sz w:val="20"/>
                <w:szCs w:val="20"/>
              </w:rPr>
            </w:pPr>
            <w:r w:rsidRPr="008A10AF">
              <w:rPr>
                <w:sz w:val="20"/>
                <w:szCs w:val="20"/>
              </w:rPr>
              <w:t>77,75</w:t>
            </w:r>
          </w:p>
        </w:tc>
        <w:tc>
          <w:tcPr>
            <w:tcW w:w="1134" w:type="dxa"/>
          </w:tcPr>
          <w:p w:rsidR="008A10AF" w:rsidRPr="008A10AF" w:rsidRDefault="008A10AF" w:rsidP="003B45A3">
            <w:pPr>
              <w:jc w:val="center"/>
              <w:rPr>
                <w:sz w:val="20"/>
                <w:szCs w:val="20"/>
              </w:rPr>
            </w:pPr>
            <w:r w:rsidRPr="008A10AF">
              <w:rPr>
                <w:sz w:val="20"/>
                <w:szCs w:val="20"/>
              </w:rPr>
              <w:t>77,75</w:t>
            </w:r>
          </w:p>
        </w:tc>
        <w:tc>
          <w:tcPr>
            <w:tcW w:w="1134" w:type="dxa"/>
          </w:tcPr>
          <w:p w:rsidR="008A10AF" w:rsidRPr="008A10AF" w:rsidRDefault="008A10AF" w:rsidP="003B45A3">
            <w:pPr>
              <w:jc w:val="center"/>
              <w:rPr>
                <w:sz w:val="20"/>
                <w:szCs w:val="20"/>
              </w:rPr>
            </w:pPr>
            <w:r w:rsidRPr="008A10AF">
              <w:rPr>
                <w:sz w:val="20"/>
                <w:szCs w:val="20"/>
              </w:rPr>
              <w:t>77,75</w:t>
            </w:r>
          </w:p>
        </w:tc>
        <w:tc>
          <w:tcPr>
            <w:tcW w:w="887" w:type="dxa"/>
          </w:tcPr>
          <w:p w:rsidR="008A10AF" w:rsidRPr="008A10AF" w:rsidRDefault="008A10AF" w:rsidP="003B45A3">
            <w:pPr>
              <w:jc w:val="center"/>
              <w:rPr>
                <w:bCs/>
                <w:color w:val="000000"/>
                <w:sz w:val="20"/>
                <w:szCs w:val="20"/>
              </w:rPr>
            </w:pPr>
            <w:r w:rsidRPr="008A10AF">
              <w:rPr>
                <w:sz w:val="20"/>
                <w:szCs w:val="20"/>
              </w:rPr>
              <w:t>77,75</w:t>
            </w:r>
          </w:p>
        </w:tc>
      </w:tr>
      <w:tr w:rsidR="008A10AF" w:rsidRPr="003B45A3" w:rsidTr="008A10AF">
        <w:trPr>
          <w:trHeight w:val="330"/>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157AD0">
            <w:pPr>
              <w:rPr>
                <w:bCs/>
                <w:color w:val="000000"/>
                <w:sz w:val="20"/>
                <w:szCs w:val="20"/>
              </w:rPr>
            </w:pPr>
            <w:r w:rsidRPr="008A10AF">
              <w:rPr>
                <w:bCs/>
                <w:color w:val="000000"/>
                <w:sz w:val="20"/>
                <w:szCs w:val="20"/>
              </w:rPr>
              <w:t>федеральный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16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областной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16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местный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sz w:val="20"/>
                <w:szCs w:val="20"/>
              </w:rPr>
            </w:pPr>
            <w:r w:rsidRPr="008A10AF">
              <w:rPr>
                <w:sz w:val="20"/>
                <w:szCs w:val="20"/>
              </w:rPr>
              <w:t>77,75</w:t>
            </w:r>
          </w:p>
        </w:tc>
        <w:tc>
          <w:tcPr>
            <w:tcW w:w="1134" w:type="dxa"/>
          </w:tcPr>
          <w:p w:rsidR="008A10AF" w:rsidRPr="008A10AF" w:rsidRDefault="008A10AF" w:rsidP="003B45A3">
            <w:pPr>
              <w:jc w:val="center"/>
              <w:rPr>
                <w:sz w:val="20"/>
                <w:szCs w:val="20"/>
              </w:rPr>
            </w:pPr>
            <w:r w:rsidRPr="008A10AF">
              <w:rPr>
                <w:sz w:val="20"/>
                <w:szCs w:val="20"/>
              </w:rPr>
              <w:t>77,75</w:t>
            </w:r>
          </w:p>
        </w:tc>
        <w:tc>
          <w:tcPr>
            <w:tcW w:w="1134" w:type="dxa"/>
          </w:tcPr>
          <w:p w:rsidR="008A10AF" w:rsidRPr="008A10AF" w:rsidRDefault="008A10AF" w:rsidP="003B45A3">
            <w:pPr>
              <w:jc w:val="center"/>
              <w:rPr>
                <w:sz w:val="20"/>
                <w:szCs w:val="20"/>
              </w:rPr>
            </w:pPr>
            <w:r w:rsidRPr="008A10AF">
              <w:rPr>
                <w:sz w:val="20"/>
                <w:szCs w:val="20"/>
              </w:rPr>
              <w:t>77,75</w:t>
            </w:r>
          </w:p>
        </w:tc>
        <w:tc>
          <w:tcPr>
            <w:tcW w:w="887" w:type="dxa"/>
          </w:tcPr>
          <w:p w:rsidR="008A10AF" w:rsidRPr="008A10AF" w:rsidRDefault="008A10AF" w:rsidP="003B45A3">
            <w:pPr>
              <w:jc w:val="center"/>
              <w:rPr>
                <w:bCs/>
                <w:color w:val="000000"/>
                <w:sz w:val="20"/>
                <w:szCs w:val="20"/>
              </w:rPr>
            </w:pPr>
            <w:r w:rsidRPr="008A10AF">
              <w:rPr>
                <w:sz w:val="20"/>
                <w:szCs w:val="20"/>
              </w:rPr>
              <w:t>77,75</w:t>
            </w:r>
          </w:p>
        </w:tc>
      </w:tr>
      <w:tr w:rsidR="008A10AF" w:rsidRPr="003B45A3" w:rsidTr="008A10AF">
        <w:trPr>
          <w:trHeight w:val="34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государственные внебюджетные фонды Российской Федерации</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300"/>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 xml:space="preserve">территориальные </w:t>
            </w:r>
          </w:p>
          <w:p w:rsidR="008A10AF" w:rsidRPr="008A10AF" w:rsidRDefault="008A10AF" w:rsidP="003B45A3">
            <w:pPr>
              <w:jc w:val="both"/>
              <w:rPr>
                <w:bCs/>
                <w:color w:val="000000"/>
                <w:sz w:val="20"/>
                <w:szCs w:val="20"/>
              </w:rPr>
            </w:pPr>
            <w:r w:rsidRPr="008A10AF">
              <w:rPr>
                <w:bCs/>
                <w:color w:val="000000"/>
                <w:sz w:val="20"/>
                <w:szCs w:val="20"/>
              </w:rPr>
              <w:t>государственные внебюджетные фонды</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16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внебюджетные источники</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val="restart"/>
          </w:tcPr>
          <w:p w:rsidR="008A10AF" w:rsidRPr="008A10AF" w:rsidRDefault="008A10AF" w:rsidP="003B45A3">
            <w:pPr>
              <w:jc w:val="center"/>
              <w:rPr>
                <w:bCs/>
                <w:color w:val="000000"/>
                <w:sz w:val="20"/>
                <w:szCs w:val="20"/>
              </w:rPr>
            </w:pPr>
            <w:r w:rsidRPr="008A10AF">
              <w:rPr>
                <w:bCs/>
                <w:color w:val="000000"/>
                <w:sz w:val="20"/>
                <w:szCs w:val="20"/>
              </w:rPr>
              <w:t>Подпрограмма 3</w:t>
            </w:r>
          </w:p>
        </w:tc>
        <w:tc>
          <w:tcPr>
            <w:tcW w:w="2679" w:type="dxa"/>
            <w:vMerge w:val="restart"/>
          </w:tcPr>
          <w:p w:rsidR="008A10AF" w:rsidRPr="008A10AF" w:rsidRDefault="008A10AF" w:rsidP="003B45A3">
            <w:pPr>
              <w:jc w:val="both"/>
              <w:rPr>
                <w:bCs/>
                <w:color w:val="000000"/>
                <w:sz w:val="20"/>
                <w:szCs w:val="20"/>
              </w:rPr>
            </w:pPr>
            <w:r w:rsidRPr="008A10AF">
              <w:rPr>
                <w:bCs/>
                <w:color w:val="000000"/>
                <w:sz w:val="20"/>
                <w:szCs w:val="20"/>
              </w:rPr>
              <w:t xml:space="preserve">Обеспечение </w:t>
            </w:r>
          </w:p>
          <w:p w:rsidR="008A10AF" w:rsidRPr="008A10AF" w:rsidRDefault="008A10AF" w:rsidP="003B45A3">
            <w:pPr>
              <w:jc w:val="both"/>
              <w:rPr>
                <w:bCs/>
                <w:color w:val="000000"/>
                <w:sz w:val="20"/>
                <w:szCs w:val="20"/>
              </w:rPr>
            </w:pPr>
            <w:r w:rsidRPr="008A10AF">
              <w:rPr>
                <w:bCs/>
                <w:color w:val="000000"/>
                <w:sz w:val="20"/>
                <w:szCs w:val="20"/>
              </w:rPr>
              <w:t>биологической и химической безопасности города Железногорска на 2014-2020 годы</w:t>
            </w:r>
          </w:p>
        </w:tc>
        <w:tc>
          <w:tcPr>
            <w:tcW w:w="3750" w:type="dxa"/>
          </w:tcPr>
          <w:p w:rsidR="008A10AF" w:rsidRPr="008A10AF" w:rsidRDefault="008A10AF" w:rsidP="003B45A3">
            <w:pPr>
              <w:jc w:val="both"/>
              <w:rPr>
                <w:bCs/>
                <w:color w:val="000000"/>
                <w:sz w:val="20"/>
                <w:szCs w:val="20"/>
              </w:rPr>
            </w:pPr>
            <w:r w:rsidRPr="008A10AF">
              <w:rPr>
                <w:bCs/>
                <w:color w:val="000000"/>
                <w:sz w:val="20"/>
                <w:szCs w:val="20"/>
              </w:rPr>
              <w:t>Всего</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sz w:val="20"/>
                <w:szCs w:val="20"/>
              </w:rPr>
            </w:pPr>
            <w:r w:rsidRPr="008A10AF">
              <w:rPr>
                <w:sz w:val="20"/>
                <w:szCs w:val="20"/>
              </w:rPr>
              <w:t>238,0</w:t>
            </w:r>
          </w:p>
        </w:tc>
        <w:tc>
          <w:tcPr>
            <w:tcW w:w="1134" w:type="dxa"/>
          </w:tcPr>
          <w:p w:rsidR="008A10AF" w:rsidRPr="008A10AF" w:rsidRDefault="008A10AF" w:rsidP="003B45A3">
            <w:pPr>
              <w:jc w:val="center"/>
              <w:rPr>
                <w:sz w:val="20"/>
                <w:szCs w:val="20"/>
              </w:rPr>
            </w:pPr>
            <w:r w:rsidRPr="008A10AF">
              <w:rPr>
                <w:sz w:val="20"/>
                <w:szCs w:val="20"/>
              </w:rPr>
              <w:t>238,0</w:t>
            </w:r>
          </w:p>
        </w:tc>
        <w:tc>
          <w:tcPr>
            <w:tcW w:w="1134" w:type="dxa"/>
          </w:tcPr>
          <w:p w:rsidR="008A10AF" w:rsidRPr="008A10AF" w:rsidRDefault="008A10AF" w:rsidP="003B45A3">
            <w:pPr>
              <w:jc w:val="center"/>
              <w:rPr>
                <w:sz w:val="20"/>
                <w:szCs w:val="20"/>
              </w:rPr>
            </w:pPr>
            <w:r w:rsidRPr="008A10AF">
              <w:rPr>
                <w:sz w:val="20"/>
                <w:szCs w:val="20"/>
              </w:rPr>
              <w:t>238,0</w:t>
            </w:r>
          </w:p>
        </w:tc>
        <w:tc>
          <w:tcPr>
            <w:tcW w:w="887" w:type="dxa"/>
          </w:tcPr>
          <w:p w:rsidR="008A10AF" w:rsidRPr="008A10AF" w:rsidRDefault="008A10AF" w:rsidP="003B45A3">
            <w:pPr>
              <w:jc w:val="center"/>
              <w:rPr>
                <w:bCs/>
                <w:color w:val="000000"/>
                <w:sz w:val="20"/>
                <w:szCs w:val="20"/>
              </w:rPr>
            </w:pPr>
            <w:r w:rsidRPr="008A10AF">
              <w:rPr>
                <w:sz w:val="20"/>
                <w:szCs w:val="20"/>
              </w:rPr>
              <w:t>238,0</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157AD0">
            <w:pPr>
              <w:rPr>
                <w:bCs/>
                <w:color w:val="000000"/>
                <w:sz w:val="20"/>
                <w:szCs w:val="20"/>
              </w:rPr>
            </w:pPr>
            <w:r w:rsidRPr="008A10AF">
              <w:rPr>
                <w:bCs/>
                <w:color w:val="000000"/>
                <w:sz w:val="20"/>
                <w:szCs w:val="20"/>
              </w:rPr>
              <w:t>федеральный бюджет</w:t>
            </w:r>
          </w:p>
        </w:tc>
        <w:tc>
          <w:tcPr>
            <w:tcW w:w="1275"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887" w:type="dxa"/>
          </w:tcPr>
          <w:p w:rsidR="008A10AF" w:rsidRPr="008A10AF" w:rsidRDefault="008A10AF" w:rsidP="003B45A3">
            <w:pPr>
              <w:jc w:val="center"/>
              <w:rPr>
                <w:bCs/>
                <w:color w:val="000000"/>
                <w:sz w:val="20"/>
                <w:szCs w:val="20"/>
              </w:rPr>
            </w:pP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областной бюджет</w:t>
            </w:r>
          </w:p>
        </w:tc>
        <w:tc>
          <w:tcPr>
            <w:tcW w:w="1275"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887" w:type="dxa"/>
          </w:tcPr>
          <w:p w:rsidR="008A10AF" w:rsidRPr="008A10AF" w:rsidRDefault="008A10AF" w:rsidP="003B45A3">
            <w:pPr>
              <w:jc w:val="center"/>
              <w:rPr>
                <w:bCs/>
                <w:color w:val="000000"/>
                <w:sz w:val="20"/>
                <w:szCs w:val="20"/>
              </w:rPr>
            </w:pPr>
          </w:p>
        </w:tc>
      </w:tr>
      <w:tr w:rsidR="008A10AF" w:rsidRPr="003B45A3" w:rsidTr="008A10AF">
        <w:trPr>
          <w:trHeight w:val="31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местный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sz w:val="20"/>
                <w:szCs w:val="20"/>
              </w:rPr>
            </w:pPr>
            <w:r w:rsidRPr="008A10AF">
              <w:rPr>
                <w:sz w:val="20"/>
                <w:szCs w:val="20"/>
              </w:rPr>
              <w:t>238,0</w:t>
            </w:r>
          </w:p>
        </w:tc>
        <w:tc>
          <w:tcPr>
            <w:tcW w:w="1134" w:type="dxa"/>
          </w:tcPr>
          <w:p w:rsidR="008A10AF" w:rsidRPr="008A10AF" w:rsidRDefault="008A10AF" w:rsidP="003B45A3">
            <w:pPr>
              <w:jc w:val="center"/>
              <w:rPr>
                <w:sz w:val="20"/>
                <w:szCs w:val="20"/>
              </w:rPr>
            </w:pPr>
            <w:r w:rsidRPr="008A10AF">
              <w:rPr>
                <w:sz w:val="20"/>
                <w:szCs w:val="20"/>
              </w:rPr>
              <w:t>238,0</w:t>
            </w:r>
          </w:p>
        </w:tc>
        <w:tc>
          <w:tcPr>
            <w:tcW w:w="1134" w:type="dxa"/>
          </w:tcPr>
          <w:p w:rsidR="008A10AF" w:rsidRPr="008A10AF" w:rsidRDefault="008A10AF" w:rsidP="003B45A3">
            <w:pPr>
              <w:jc w:val="center"/>
              <w:rPr>
                <w:sz w:val="20"/>
                <w:szCs w:val="20"/>
              </w:rPr>
            </w:pPr>
            <w:r w:rsidRPr="008A10AF">
              <w:rPr>
                <w:sz w:val="20"/>
                <w:szCs w:val="20"/>
              </w:rPr>
              <w:t>238,0</w:t>
            </w:r>
          </w:p>
        </w:tc>
        <w:tc>
          <w:tcPr>
            <w:tcW w:w="887" w:type="dxa"/>
          </w:tcPr>
          <w:p w:rsidR="008A10AF" w:rsidRPr="008A10AF" w:rsidRDefault="008A10AF" w:rsidP="003B45A3">
            <w:pPr>
              <w:jc w:val="center"/>
              <w:rPr>
                <w:bCs/>
                <w:color w:val="000000"/>
                <w:sz w:val="20"/>
                <w:szCs w:val="20"/>
              </w:rPr>
            </w:pPr>
            <w:r w:rsidRPr="008A10AF">
              <w:rPr>
                <w:sz w:val="20"/>
                <w:szCs w:val="20"/>
              </w:rPr>
              <w:t>238,0</w:t>
            </w:r>
          </w:p>
        </w:tc>
      </w:tr>
      <w:tr w:rsidR="008A10AF" w:rsidRPr="003B45A3" w:rsidTr="008A10AF">
        <w:trPr>
          <w:trHeight w:val="330"/>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государственные внебюджетные фонды Российской Федерации</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16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 xml:space="preserve">территориальные </w:t>
            </w:r>
          </w:p>
          <w:p w:rsidR="008A10AF" w:rsidRPr="008A10AF" w:rsidRDefault="008A10AF" w:rsidP="003B45A3">
            <w:pPr>
              <w:jc w:val="both"/>
              <w:rPr>
                <w:bCs/>
                <w:color w:val="000000"/>
                <w:sz w:val="20"/>
                <w:szCs w:val="20"/>
              </w:rPr>
            </w:pPr>
            <w:r w:rsidRPr="008A10AF">
              <w:rPr>
                <w:bCs/>
                <w:color w:val="000000"/>
                <w:sz w:val="20"/>
                <w:szCs w:val="20"/>
              </w:rPr>
              <w:t>государственные внебюджетные фонды</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16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внебюджетные источники</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244D89" w:rsidRPr="003B45A3" w:rsidTr="008A10AF">
        <w:trPr>
          <w:tblHeader/>
          <w:jc w:val="center"/>
        </w:trPr>
        <w:tc>
          <w:tcPr>
            <w:tcW w:w="1753" w:type="dxa"/>
            <w:vMerge w:val="restart"/>
          </w:tcPr>
          <w:p w:rsidR="00244D89" w:rsidRPr="008A10AF" w:rsidRDefault="00244D89" w:rsidP="003B45A3">
            <w:pPr>
              <w:jc w:val="center"/>
              <w:rPr>
                <w:bCs/>
                <w:color w:val="000000"/>
                <w:sz w:val="20"/>
                <w:szCs w:val="20"/>
              </w:rPr>
            </w:pPr>
            <w:r w:rsidRPr="008A10AF">
              <w:rPr>
                <w:bCs/>
                <w:color w:val="000000"/>
                <w:sz w:val="20"/>
                <w:szCs w:val="20"/>
              </w:rPr>
              <w:t>Подпрограмма 4</w:t>
            </w:r>
          </w:p>
        </w:tc>
        <w:tc>
          <w:tcPr>
            <w:tcW w:w="2679" w:type="dxa"/>
            <w:vMerge w:val="restart"/>
          </w:tcPr>
          <w:p w:rsidR="00244D89" w:rsidRPr="008A10AF" w:rsidRDefault="00244D89" w:rsidP="003B45A3">
            <w:pPr>
              <w:jc w:val="both"/>
              <w:rPr>
                <w:bCs/>
                <w:color w:val="000000"/>
                <w:sz w:val="20"/>
                <w:szCs w:val="20"/>
              </w:rPr>
            </w:pPr>
            <w:r w:rsidRPr="008A10AF">
              <w:rPr>
                <w:bCs/>
                <w:color w:val="000000"/>
                <w:sz w:val="20"/>
                <w:szCs w:val="20"/>
              </w:rPr>
              <w:t>Обеспечение реализации муниципальной</w:t>
            </w:r>
          </w:p>
          <w:p w:rsidR="00244D89" w:rsidRPr="008A10AF" w:rsidRDefault="00244D89" w:rsidP="003B45A3">
            <w:pPr>
              <w:jc w:val="both"/>
              <w:rPr>
                <w:bCs/>
                <w:color w:val="000000"/>
                <w:sz w:val="20"/>
                <w:szCs w:val="20"/>
              </w:rPr>
            </w:pPr>
            <w:r w:rsidRPr="008A10AF">
              <w:rPr>
                <w:bCs/>
                <w:color w:val="000000"/>
                <w:sz w:val="20"/>
                <w:szCs w:val="20"/>
              </w:rPr>
              <w:t>программы в городе Железногорске на 2014-2020 годы</w:t>
            </w:r>
          </w:p>
        </w:tc>
        <w:tc>
          <w:tcPr>
            <w:tcW w:w="3750" w:type="dxa"/>
          </w:tcPr>
          <w:p w:rsidR="00244D89" w:rsidRPr="008A10AF" w:rsidRDefault="00244D89" w:rsidP="003B45A3">
            <w:pPr>
              <w:jc w:val="both"/>
              <w:rPr>
                <w:bCs/>
                <w:color w:val="000000"/>
                <w:sz w:val="20"/>
                <w:szCs w:val="20"/>
              </w:rPr>
            </w:pPr>
            <w:r w:rsidRPr="008A10AF">
              <w:rPr>
                <w:bCs/>
                <w:color w:val="000000"/>
                <w:sz w:val="20"/>
                <w:szCs w:val="20"/>
              </w:rPr>
              <w:t>Всего</w:t>
            </w:r>
          </w:p>
        </w:tc>
        <w:tc>
          <w:tcPr>
            <w:tcW w:w="1275" w:type="dxa"/>
          </w:tcPr>
          <w:p w:rsidR="00244D89" w:rsidRPr="008A10AF" w:rsidRDefault="00244D89" w:rsidP="00AE5ECC">
            <w:pPr>
              <w:jc w:val="center"/>
              <w:rPr>
                <w:sz w:val="20"/>
                <w:szCs w:val="20"/>
              </w:rPr>
            </w:pPr>
            <w:r w:rsidRPr="008A10AF">
              <w:rPr>
                <w:sz w:val="20"/>
                <w:szCs w:val="20"/>
              </w:rPr>
              <w:t>1</w:t>
            </w:r>
            <w:r w:rsidR="00AE5ECC">
              <w:rPr>
                <w:sz w:val="20"/>
                <w:szCs w:val="20"/>
              </w:rPr>
              <w:t>5</w:t>
            </w:r>
            <w:r>
              <w:rPr>
                <w:sz w:val="20"/>
                <w:szCs w:val="20"/>
              </w:rPr>
              <w:t>0</w:t>
            </w:r>
            <w:r w:rsidR="00AE5ECC">
              <w:rPr>
                <w:sz w:val="20"/>
                <w:szCs w:val="20"/>
              </w:rPr>
              <w:t>85</w:t>
            </w:r>
            <w:r w:rsidRPr="008A10AF">
              <w:rPr>
                <w:sz w:val="20"/>
                <w:szCs w:val="20"/>
              </w:rPr>
              <w:t>,</w:t>
            </w:r>
            <w:r>
              <w:rPr>
                <w:sz w:val="20"/>
                <w:szCs w:val="20"/>
              </w:rPr>
              <w:t>032</w:t>
            </w:r>
            <w:r w:rsidRPr="008A10AF">
              <w:rPr>
                <w:sz w:val="20"/>
                <w:szCs w:val="20"/>
              </w:rPr>
              <w:t>27</w:t>
            </w:r>
          </w:p>
        </w:tc>
        <w:tc>
          <w:tcPr>
            <w:tcW w:w="1134" w:type="dxa"/>
          </w:tcPr>
          <w:p w:rsidR="00244D89" w:rsidRPr="008A10AF" w:rsidRDefault="00244D89" w:rsidP="003B45A3">
            <w:pPr>
              <w:jc w:val="center"/>
              <w:rPr>
                <w:bCs/>
                <w:color w:val="000000"/>
                <w:sz w:val="20"/>
                <w:szCs w:val="20"/>
              </w:rPr>
            </w:pPr>
            <w:r w:rsidRPr="008A10AF">
              <w:rPr>
                <w:bCs/>
                <w:color w:val="000000"/>
                <w:sz w:val="20"/>
                <w:szCs w:val="20"/>
              </w:rPr>
              <w:t>14100,0</w:t>
            </w:r>
          </w:p>
        </w:tc>
        <w:tc>
          <w:tcPr>
            <w:tcW w:w="1134" w:type="dxa"/>
          </w:tcPr>
          <w:p w:rsidR="00244D89" w:rsidRPr="008A10AF" w:rsidRDefault="00244D89" w:rsidP="003B45A3">
            <w:pPr>
              <w:jc w:val="center"/>
              <w:rPr>
                <w:bCs/>
                <w:color w:val="000000"/>
                <w:sz w:val="20"/>
                <w:szCs w:val="20"/>
              </w:rPr>
            </w:pPr>
            <w:r w:rsidRPr="008A10AF">
              <w:rPr>
                <w:bCs/>
                <w:color w:val="000000"/>
                <w:sz w:val="20"/>
                <w:szCs w:val="20"/>
              </w:rPr>
              <w:t>13876,1</w:t>
            </w:r>
          </w:p>
        </w:tc>
        <w:tc>
          <w:tcPr>
            <w:tcW w:w="1134" w:type="dxa"/>
          </w:tcPr>
          <w:p w:rsidR="00244D89" w:rsidRPr="008A10AF" w:rsidRDefault="00244D89" w:rsidP="003B45A3">
            <w:pPr>
              <w:jc w:val="center"/>
              <w:rPr>
                <w:sz w:val="20"/>
                <w:szCs w:val="20"/>
              </w:rPr>
            </w:pPr>
            <w:r w:rsidRPr="008A10AF">
              <w:rPr>
                <w:bCs/>
                <w:color w:val="000000"/>
                <w:sz w:val="20"/>
                <w:szCs w:val="20"/>
              </w:rPr>
              <w:t>13876,1</w:t>
            </w:r>
          </w:p>
        </w:tc>
        <w:tc>
          <w:tcPr>
            <w:tcW w:w="1134" w:type="dxa"/>
          </w:tcPr>
          <w:p w:rsidR="00244D89" w:rsidRPr="008A10AF" w:rsidRDefault="00244D89" w:rsidP="003B45A3">
            <w:pPr>
              <w:jc w:val="center"/>
              <w:rPr>
                <w:sz w:val="20"/>
                <w:szCs w:val="20"/>
              </w:rPr>
            </w:pPr>
            <w:r w:rsidRPr="008A10AF">
              <w:rPr>
                <w:bCs/>
                <w:color w:val="000000"/>
                <w:sz w:val="20"/>
                <w:szCs w:val="20"/>
              </w:rPr>
              <w:t>13876,1</w:t>
            </w:r>
          </w:p>
        </w:tc>
        <w:tc>
          <w:tcPr>
            <w:tcW w:w="1134" w:type="dxa"/>
          </w:tcPr>
          <w:p w:rsidR="00244D89" w:rsidRPr="008A10AF" w:rsidRDefault="00244D89" w:rsidP="003B45A3">
            <w:pPr>
              <w:jc w:val="center"/>
              <w:rPr>
                <w:sz w:val="20"/>
                <w:szCs w:val="20"/>
              </w:rPr>
            </w:pPr>
            <w:r w:rsidRPr="008A10AF">
              <w:rPr>
                <w:bCs/>
                <w:color w:val="000000"/>
                <w:sz w:val="20"/>
                <w:szCs w:val="20"/>
              </w:rPr>
              <w:t>13876,1</w:t>
            </w:r>
          </w:p>
        </w:tc>
        <w:tc>
          <w:tcPr>
            <w:tcW w:w="887" w:type="dxa"/>
          </w:tcPr>
          <w:p w:rsidR="00244D89" w:rsidRPr="008A10AF" w:rsidRDefault="00244D89" w:rsidP="003B45A3">
            <w:pPr>
              <w:jc w:val="center"/>
              <w:rPr>
                <w:bCs/>
                <w:color w:val="000000"/>
                <w:sz w:val="20"/>
                <w:szCs w:val="20"/>
              </w:rPr>
            </w:pPr>
            <w:r w:rsidRPr="008A10AF">
              <w:rPr>
                <w:bCs/>
                <w:color w:val="000000"/>
                <w:sz w:val="20"/>
                <w:szCs w:val="20"/>
              </w:rPr>
              <w:t>13876,1</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157AD0">
            <w:pPr>
              <w:rPr>
                <w:bCs/>
                <w:color w:val="000000"/>
                <w:sz w:val="20"/>
                <w:szCs w:val="20"/>
              </w:rPr>
            </w:pPr>
            <w:r w:rsidRPr="008A10AF">
              <w:rPr>
                <w:bCs/>
                <w:color w:val="000000"/>
                <w:sz w:val="20"/>
                <w:szCs w:val="20"/>
              </w:rPr>
              <w:t>федеральный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областной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244D89" w:rsidRPr="003B45A3" w:rsidTr="008A10AF">
        <w:trPr>
          <w:trHeight w:val="240"/>
          <w:tblHeader/>
          <w:jc w:val="center"/>
        </w:trPr>
        <w:tc>
          <w:tcPr>
            <w:tcW w:w="1753" w:type="dxa"/>
            <w:vMerge/>
          </w:tcPr>
          <w:p w:rsidR="00244D89" w:rsidRPr="008A10AF" w:rsidRDefault="00244D89" w:rsidP="003B45A3">
            <w:pPr>
              <w:jc w:val="center"/>
              <w:rPr>
                <w:bCs/>
                <w:color w:val="000000"/>
                <w:sz w:val="20"/>
                <w:szCs w:val="20"/>
              </w:rPr>
            </w:pPr>
          </w:p>
        </w:tc>
        <w:tc>
          <w:tcPr>
            <w:tcW w:w="2679" w:type="dxa"/>
            <w:vMerge/>
          </w:tcPr>
          <w:p w:rsidR="00244D89" w:rsidRPr="008A10AF" w:rsidRDefault="00244D89" w:rsidP="003B45A3">
            <w:pPr>
              <w:jc w:val="center"/>
              <w:rPr>
                <w:bCs/>
                <w:color w:val="000000"/>
                <w:sz w:val="20"/>
                <w:szCs w:val="20"/>
              </w:rPr>
            </w:pPr>
          </w:p>
        </w:tc>
        <w:tc>
          <w:tcPr>
            <w:tcW w:w="3750" w:type="dxa"/>
          </w:tcPr>
          <w:p w:rsidR="00244D89" w:rsidRPr="008A10AF" w:rsidRDefault="00244D89" w:rsidP="003B45A3">
            <w:pPr>
              <w:jc w:val="both"/>
              <w:rPr>
                <w:bCs/>
                <w:color w:val="000000"/>
                <w:sz w:val="20"/>
                <w:szCs w:val="20"/>
              </w:rPr>
            </w:pPr>
            <w:r w:rsidRPr="008A10AF">
              <w:rPr>
                <w:bCs/>
                <w:color w:val="000000"/>
                <w:sz w:val="20"/>
                <w:szCs w:val="20"/>
              </w:rPr>
              <w:t>местный бюджет</w:t>
            </w:r>
          </w:p>
        </w:tc>
        <w:tc>
          <w:tcPr>
            <w:tcW w:w="1275" w:type="dxa"/>
          </w:tcPr>
          <w:p w:rsidR="00244D89" w:rsidRPr="008A10AF" w:rsidRDefault="00244D89" w:rsidP="00AE5ECC">
            <w:pPr>
              <w:jc w:val="center"/>
              <w:rPr>
                <w:sz w:val="20"/>
                <w:szCs w:val="20"/>
              </w:rPr>
            </w:pPr>
            <w:r w:rsidRPr="008A10AF">
              <w:rPr>
                <w:sz w:val="20"/>
                <w:szCs w:val="20"/>
              </w:rPr>
              <w:t>1</w:t>
            </w:r>
            <w:r w:rsidR="00AE5ECC">
              <w:rPr>
                <w:sz w:val="20"/>
                <w:szCs w:val="20"/>
              </w:rPr>
              <w:t>5</w:t>
            </w:r>
            <w:r>
              <w:rPr>
                <w:sz w:val="20"/>
                <w:szCs w:val="20"/>
              </w:rPr>
              <w:t>0</w:t>
            </w:r>
            <w:r w:rsidR="00AE5ECC">
              <w:rPr>
                <w:sz w:val="20"/>
                <w:szCs w:val="20"/>
              </w:rPr>
              <w:t>85</w:t>
            </w:r>
            <w:r w:rsidRPr="008A10AF">
              <w:rPr>
                <w:sz w:val="20"/>
                <w:szCs w:val="20"/>
              </w:rPr>
              <w:t>,</w:t>
            </w:r>
            <w:r>
              <w:rPr>
                <w:sz w:val="20"/>
                <w:szCs w:val="20"/>
              </w:rPr>
              <w:t>032</w:t>
            </w:r>
            <w:r w:rsidRPr="008A10AF">
              <w:rPr>
                <w:sz w:val="20"/>
                <w:szCs w:val="20"/>
              </w:rPr>
              <w:t>27</w:t>
            </w:r>
          </w:p>
        </w:tc>
        <w:tc>
          <w:tcPr>
            <w:tcW w:w="1134" w:type="dxa"/>
          </w:tcPr>
          <w:p w:rsidR="00244D89" w:rsidRPr="008A10AF" w:rsidRDefault="00244D89" w:rsidP="003B45A3">
            <w:pPr>
              <w:jc w:val="center"/>
              <w:rPr>
                <w:bCs/>
                <w:color w:val="000000"/>
                <w:sz w:val="20"/>
                <w:szCs w:val="20"/>
              </w:rPr>
            </w:pPr>
            <w:r w:rsidRPr="008A10AF">
              <w:rPr>
                <w:bCs/>
                <w:color w:val="000000"/>
                <w:sz w:val="20"/>
                <w:szCs w:val="20"/>
              </w:rPr>
              <w:t>14100,0</w:t>
            </w:r>
          </w:p>
        </w:tc>
        <w:tc>
          <w:tcPr>
            <w:tcW w:w="1134" w:type="dxa"/>
          </w:tcPr>
          <w:p w:rsidR="00244D89" w:rsidRPr="008A10AF" w:rsidRDefault="00244D89" w:rsidP="003B45A3">
            <w:pPr>
              <w:jc w:val="center"/>
              <w:rPr>
                <w:bCs/>
                <w:color w:val="000000"/>
                <w:sz w:val="20"/>
                <w:szCs w:val="20"/>
              </w:rPr>
            </w:pPr>
            <w:r w:rsidRPr="008A10AF">
              <w:rPr>
                <w:bCs/>
                <w:color w:val="000000"/>
                <w:sz w:val="20"/>
                <w:szCs w:val="20"/>
              </w:rPr>
              <w:t>13876,1</w:t>
            </w:r>
          </w:p>
        </w:tc>
        <w:tc>
          <w:tcPr>
            <w:tcW w:w="1134" w:type="dxa"/>
          </w:tcPr>
          <w:p w:rsidR="00244D89" w:rsidRPr="008A10AF" w:rsidRDefault="00244D89" w:rsidP="003B45A3">
            <w:pPr>
              <w:jc w:val="center"/>
              <w:rPr>
                <w:sz w:val="20"/>
                <w:szCs w:val="20"/>
              </w:rPr>
            </w:pPr>
            <w:r w:rsidRPr="008A10AF">
              <w:rPr>
                <w:bCs/>
                <w:color w:val="000000"/>
                <w:sz w:val="20"/>
                <w:szCs w:val="20"/>
              </w:rPr>
              <w:t>13876,1</w:t>
            </w:r>
          </w:p>
        </w:tc>
        <w:tc>
          <w:tcPr>
            <w:tcW w:w="1134" w:type="dxa"/>
          </w:tcPr>
          <w:p w:rsidR="00244D89" w:rsidRPr="008A10AF" w:rsidRDefault="00244D89" w:rsidP="003B45A3">
            <w:pPr>
              <w:jc w:val="center"/>
              <w:rPr>
                <w:sz w:val="20"/>
                <w:szCs w:val="20"/>
              </w:rPr>
            </w:pPr>
            <w:r w:rsidRPr="008A10AF">
              <w:rPr>
                <w:bCs/>
                <w:color w:val="000000"/>
                <w:sz w:val="20"/>
                <w:szCs w:val="20"/>
              </w:rPr>
              <w:t>13876,1</w:t>
            </w:r>
          </w:p>
        </w:tc>
        <w:tc>
          <w:tcPr>
            <w:tcW w:w="1134" w:type="dxa"/>
          </w:tcPr>
          <w:p w:rsidR="00244D89" w:rsidRPr="008A10AF" w:rsidRDefault="00244D89" w:rsidP="003B45A3">
            <w:pPr>
              <w:jc w:val="center"/>
              <w:rPr>
                <w:sz w:val="20"/>
                <w:szCs w:val="20"/>
              </w:rPr>
            </w:pPr>
            <w:r w:rsidRPr="008A10AF">
              <w:rPr>
                <w:bCs/>
                <w:color w:val="000000"/>
                <w:sz w:val="20"/>
                <w:szCs w:val="20"/>
              </w:rPr>
              <w:t>13876,1</w:t>
            </w:r>
          </w:p>
        </w:tc>
        <w:tc>
          <w:tcPr>
            <w:tcW w:w="887" w:type="dxa"/>
          </w:tcPr>
          <w:p w:rsidR="00244D89" w:rsidRPr="008A10AF" w:rsidRDefault="00244D89" w:rsidP="003B45A3">
            <w:pPr>
              <w:jc w:val="center"/>
              <w:rPr>
                <w:bCs/>
                <w:color w:val="000000"/>
                <w:sz w:val="20"/>
                <w:szCs w:val="20"/>
              </w:rPr>
            </w:pPr>
            <w:r w:rsidRPr="008A10AF">
              <w:rPr>
                <w:bCs/>
                <w:color w:val="000000"/>
                <w:sz w:val="20"/>
                <w:szCs w:val="20"/>
              </w:rPr>
              <w:t>13876,1</w:t>
            </w:r>
          </w:p>
        </w:tc>
      </w:tr>
      <w:tr w:rsidR="008A10AF" w:rsidRPr="003B45A3" w:rsidTr="008A10AF">
        <w:trPr>
          <w:trHeight w:val="330"/>
          <w:tblHeader/>
          <w:jc w:val="center"/>
        </w:trPr>
        <w:tc>
          <w:tcPr>
            <w:tcW w:w="1753" w:type="dxa"/>
            <w:vMerge/>
          </w:tcPr>
          <w:p w:rsidR="008A10AF" w:rsidRPr="003B45A3" w:rsidRDefault="008A10AF" w:rsidP="003B45A3">
            <w:pPr>
              <w:jc w:val="center"/>
              <w:rPr>
                <w:bCs/>
                <w:color w:val="000000"/>
                <w:sz w:val="22"/>
                <w:szCs w:val="22"/>
              </w:rPr>
            </w:pPr>
          </w:p>
        </w:tc>
        <w:tc>
          <w:tcPr>
            <w:tcW w:w="2679" w:type="dxa"/>
            <w:vMerge/>
          </w:tcPr>
          <w:p w:rsidR="008A10AF" w:rsidRPr="003B45A3" w:rsidRDefault="008A10AF" w:rsidP="003B45A3">
            <w:pPr>
              <w:jc w:val="center"/>
              <w:rPr>
                <w:bCs/>
                <w:color w:val="000000"/>
                <w:sz w:val="22"/>
                <w:szCs w:val="22"/>
              </w:rPr>
            </w:pPr>
          </w:p>
        </w:tc>
        <w:tc>
          <w:tcPr>
            <w:tcW w:w="3750" w:type="dxa"/>
          </w:tcPr>
          <w:p w:rsidR="008A10AF" w:rsidRPr="003B45A3" w:rsidRDefault="008A10AF" w:rsidP="003B45A3">
            <w:pPr>
              <w:jc w:val="both"/>
              <w:rPr>
                <w:bCs/>
                <w:color w:val="000000"/>
                <w:sz w:val="22"/>
                <w:szCs w:val="22"/>
              </w:rPr>
            </w:pPr>
            <w:r w:rsidRPr="003B45A3">
              <w:rPr>
                <w:bCs/>
                <w:color w:val="000000"/>
                <w:sz w:val="22"/>
                <w:szCs w:val="22"/>
              </w:rPr>
              <w:t>государственные внебюджетные фонды Российской Федерации</w:t>
            </w:r>
          </w:p>
        </w:tc>
        <w:tc>
          <w:tcPr>
            <w:tcW w:w="1275" w:type="dxa"/>
          </w:tcPr>
          <w:p w:rsidR="008A10AF" w:rsidRPr="003B45A3" w:rsidRDefault="008A10AF" w:rsidP="003B45A3">
            <w:pPr>
              <w:jc w:val="center"/>
              <w:rPr>
                <w:bCs/>
                <w:color w:val="000000"/>
                <w:sz w:val="22"/>
                <w:szCs w:val="22"/>
              </w:rPr>
            </w:pPr>
            <w:r w:rsidRPr="003B45A3">
              <w:rPr>
                <w:bCs/>
                <w:color w:val="000000"/>
                <w:sz w:val="22"/>
                <w:szCs w:val="22"/>
              </w:rPr>
              <w:t>0</w:t>
            </w:r>
          </w:p>
        </w:tc>
        <w:tc>
          <w:tcPr>
            <w:tcW w:w="1134" w:type="dxa"/>
          </w:tcPr>
          <w:p w:rsidR="008A10AF" w:rsidRPr="003B45A3" w:rsidRDefault="008A10AF" w:rsidP="003B45A3">
            <w:pPr>
              <w:jc w:val="center"/>
              <w:rPr>
                <w:bCs/>
                <w:color w:val="000000"/>
                <w:sz w:val="22"/>
                <w:szCs w:val="22"/>
              </w:rPr>
            </w:pPr>
            <w:r w:rsidRPr="003B45A3">
              <w:rPr>
                <w:bCs/>
                <w:color w:val="000000"/>
                <w:sz w:val="22"/>
                <w:szCs w:val="22"/>
              </w:rPr>
              <w:t>0</w:t>
            </w:r>
          </w:p>
        </w:tc>
        <w:tc>
          <w:tcPr>
            <w:tcW w:w="1134" w:type="dxa"/>
          </w:tcPr>
          <w:p w:rsidR="008A10AF" w:rsidRPr="003B45A3" w:rsidRDefault="008A10AF" w:rsidP="003B45A3">
            <w:pPr>
              <w:jc w:val="center"/>
              <w:rPr>
                <w:bCs/>
                <w:color w:val="000000"/>
                <w:sz w:val="22"/>
                <w:szCs w:val="22"/>
              </w:rPr>
            </w:pPr>
            <w:r w:rsidRPr="003B45A3">
              <w:rPr>
                <w:bCs/>
                <w:color w:val="000000"/>
                <w:sz w:val="22"/>
                <w:szCs w:val="22"/>
              </w:rPr>
              <w:t>0</w:t>
            </w:r>
          </w:p>
        </w:tc>
        <w:tc>
          <w:tcPr>
            <w:tcW w:w="1134" w:type="dxa"/>
          </w:tcPr>
          <w:p w:rsidR="008A10AF" w:rsidRPr="003B45A3" w:rsidRDefault="008A10AF" w:rsidP="003B45A3">
            <w:pPr>
              <w:jc w:val="center"/>
              <w:rPr>
                <w:bCs/>
                <w:color w:val="000000"/>
                <w:sz w:val="22"/>
                <w:szCs w:val="22"/>
              </w:rPr>
            </w:pPr>
            <w:r w:rsidRPr="003B45A3">
              <w:rPr>
                <w:bCs/>
                <w:color w:val="000000"/>
                <w:sz w:val="22"/>
                <w:szCs w:val="22"/>
              </w:rPr>
              <w:t>0</w:t>
            </w:r>
          </w:p>
        </w:tc>
        <w:tc>
          <w:tcPr>
            <w:tcW w:w="1134" w:type="dxa"/>
          </w:tcPr>
          <w:p w:rsidR="008A10AF" w:rsidRPr="003B45A3" w:rsidRDefault="008A10AF" w:rsidP="003B45A3">
            <w:pPr>
              <w:jc w:val="center"/>
              <w:rPr>
                <w:bCs/>
                <w:color w:val="000000"/>
                <w:sz w:val="22"/>
                <w:szCs w:val="22"/>
              </w:rPr>
            </w:pPr>
            <w:r w:rsidRPr="003B45A3">
              <w:rPr>
                <w:bCs/>
                <w:color w:val="000000"/>
                <w:sz w:val="22"/>
                <w:szCs w:val="22"/>
              </w:rPr>
              <w:t>0</w:t>
            </w:r>
          </w:p>
        </w:tc>
        <w:tc>
          <w:tcPr>
            <w:tcW w:w="1134" w:type="dxa"/>
          </w:tcPr>
          <w:p w:rsidR="008A10AF" w:rsidRPr="003B45A3" w:rsidRDefault="008A10AF" w:rsidP="003B45A3">
            <w:pPr>
              <w:jc w:val="center"/>
              <w:rPr>
                <w:bCs/>
                <w:color w:val="000000"/>
                <w:sz w:val="22"/>
                <w:szCs w:val="22"/>
              </w:rPr>
            </w:pPr>
            <w:r w:rsidRPr="003B45A3">
              <w:rPr>
                <w:bCs/>
                <w:color w:val="000000"/>
                <w:sz w:val="22"/>
                <w:szCs w:val="22"/>
              </w:rPr>
              <w:t>0</w:t>
            </w:r>
          </w:p>
        </w:tc>
        <w:tc>
          <w:tcPr>
            <w:tcW w:w="887" w:type="dxa"/>
          </w:tcPr>
          <w:p w:rsidR="008A10AF" w:rsidRPr="003B45A3" w:rsidRDefault="008A10AF" w:rsidP="003B45A3">
            <w:pPr>
              <w:jc w:val="center"/>
              <w:rPr>
                <w:bCs/>
                <w:color w:val="000000"/>
                <w:sz w:val="22"/>
                <w:szCs w:val="22"/>
              </w:rPr>
            </w:pPr>
            <w:r w:rsidRPr="003B45A3">
              <w:rPr>
                <w:bCs/>
                <w:color w:val="000000"/>
                <w:sz w:val="22"/>
                <w:szCs w:val="22"/>
              </w:rPr>
              <w:t>0</w:t>
            </w:r>
          </w:p>
        </w:tc>
      </w:tr>
      <w:tr w:rsidR="008A10AF" w:rsidRPr="003B45A3" w:rsidTr="008A10AF">
        <w:trPr>
          <w:trHeight w:val="345"/>
          <w:tblHeader/>
          <w:jc w:val="center"/>
        </w:trPr>
        <w:tc>
          <w:tcPr>
            <w:tcW w:w="1753" w:type="dxa"/>
            <w:vMerge/>
          </w:tcPr>
          <w:p w:rsidR="008A10AF" w:rsidRPr="003B45A3" w:rsidRDefault="008A10AF" w:rsidP="003B45A3">
            <w:pPr>
              <w:jc w:val="center"/>
              <w:rPr>
                <w:bCs/>
                <w:color w:val="000000"/>
                <w:sz w:val="22"/>
                <w:szCs w:val="22"/>
              </w:rPr>
            </w:pPr>
          </w:p>
        </w:tc>
        <w:tc>
          <w:tcPr>
            <w:tcW w:w="2679" w:type="dxa"/>
            <w:vMerge/>
          </w:tcPr>
          <w:p w:rsidR="008A10AF" w:rsidRPr="003B45A3" w:rsidRDefault="008A10AF" w:rsidP="003B45A3">
            <w:pPr>
              <w:jc w:val="center"/>
              <w:rPr>
                <w:bCs/>
                <w:color w:val="000000"/>
                <w:sz w:val="22"/>
                <w:szCs w:val="22"/>
              </w:rPr>
            </w:pPr>
          </w:p>
        </w:tc>
        <w:tc>
          <w:tcPr>
            <w:tcW w:w="3750" w:type="dxa"/>
          </w:tcPr>
          <w:p w:rsidR="008A10AF" w:rsidRPr="008A10AF" w:rsidRDefault="008A10AF" w:rsidP="003B45A3">
            <w:pPr>
              <w:jc w:val="both"/>
              <w:rPr>
                <w:bCs/>
                <w:color w:val="000000"/>
                <w:sz w:val="22"/>
                <w:szCs w:val="22"/>
              </w:rPr>
            </w:pPr>
            <w:r w:rsidRPr="008A10AF">
              <w:rPr>
                <w:bCs/>
                <w:color w:val="000000"/>
                <w:sz w:val="22"/>
                <w:szCs w:val="22"/>
              </w:rPr>
              <w:t xml:space="preserve">территориальные </w:t>
            </w:r>
          </w:p>
          <w:p w:rsidR="008A10AF" w:rsidRPr="008A10AF" w:rsidRDefault="008A10AF" w:rsidP="003B45A3">
            <w:pPr>
              <w:jc w:val="both"/>
              <w:rPr>
                <w:bCs/>
                <w:color w:val="000000"/>
                <w:sz w:val="22"/>
                <w:szCs w:val="22"/>
              </w:rPr>
            </w:pPr>
            <w:r w:rsidRPr="008A10AF">
              <w:rPr>
                <w:bCs/>
                <w:color w:val="000000"/>
                <w:sz w:val="22"/>
                <w:szCs w:val="22"/>
              </w:rPr>
              <w:t>государственные внебюджетные фонды</w:t>
            </w:r>
          </w:p>
        </w:tc>
        <w:tc>
          <w:tcPr>
            <w:tcW w:w="1275"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887" w:type="dxa"/>
          </w:tcPr>
          <w:p w:rsidR="008A10AF" w:rsidRPr="008A10AF" w:rsidRDefault="008A10AF" w:rsidP="003B45A3">
            <w:pPr>
              <w:jc w:val="center"/>
              <w:rPr>
                <w:bCs/>
                <w:color w:val="000000"/>
                <w:sz w:val="22"/>
                <w:szCs w:val="22"/>
              </w:rPr>
            </w:pPr>
            <w:r w:rsidRPr="008A10AF">
              <w:rPr>
                <w:bCs/>
                <w:color w:val="000000"/>
                <w:sz w:val="22"/>
                <w:szCs w:val="22"/>
              </w:rPr>
              <w:t>0</w:t>
            </w:r>
          </w:p>
        </w:tc>
      </w:tr>
      <w:tr w:rsidR="008A10AF" w:rsidRPr="003B45A3" w:rsidTr="008A10AF">
        <w:trPr>
          <w:trHeight w:val="285"/>
          <w:tblHeader/>
          <w:jc w:val="center"/>
        </w:trPr>
        <w:tc>
          <w:tcPr>
            <w:tcW w:w="1753" w:type="dxa"/>
            <w:vMerge/>
          </w:tcPr>
          <w:p w:rsidR="008A10AF" w:rsidRPr="003B45A3" w:rsidRDefault="008A10AF" w:rsidP="003B45A3">
            <w:pPr>
              <w:jc w:val="center"/>
              <w:rPr>
                <w:bCs/>
                <w:color w:val="000000"/>
                <w:sz w:val="22"/>
                <w:szCs w:val="22"/>
              </w:rPr>
            </w:pPr>
          </w:p>
        </w:tc>
        <w:tc>
          <w:tcPr>
            <w:tcW w:w="2679" w:type="dxa"/>
            <w:vMerge/>
          </w:tcPr>
          <w:p w:rsidR="008A10AF" w:rsidRPr="003B45A3" w:rsidRDefault="008A10AF" w:rsidP="003B45A3">
            <w:pPr>
              <w:jc w:val="center"/>
              <w:rPr>
                <w:bCs/>
                <w:color w:val="000000"/>
                <w:sz w:val="22"/>
                <w:szCs w:val="22"/>
              </w:rPr>
            </w:pPr>
          </w:p>
        </w:tc>
        <w:tc>
          <w:tcPr>
            <w:tcW w:w="3750" w:type="dxa"/>
          </w:tcPr>
          <w:p w:rsidR="008A10AF" w:rsidRPr="008A10AF" w:rsidRDefault="008A10AF" w:rsidP="003B45A3">
            <w:pPr>
              <w:jc w:val="both"/>
              <w:rPr>
                <w:bCs/>
                <w:color w:val="000000"/>
                <w:sz w:val="22"/>
                <w:szCs w:val="22"/>
              </w:rPr>
            </w:pPr>
            <w:r w:rsidRPr="008A10AF">
              <w:rPr>
                <w:bCs/>
                <w:color w:val="000000"/>
                <w:sz w:val="22"/>
                <w:szCs w:val="22"/>
              </w:rPr>
              <w:t>внебюджетные источники</w:t>
            </w:r>
          </w:p>
        </w:tc>
        <w:tc>
          <w:tcPr>
            <w:tcW w:w="1275"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887" w:type="dxa"/>
          </w:tcPr>
          <w:p w:rsidR="008A10AF" w:rsidRPr="008A10AF" w:rsidRDefault="008A10AF" w:rsidP="003B45A3">
            <w:pPr>
              <w:jc w:val="center"/>
              <w:rPr>
                <w:bCs/>
                <w:color w:val="000000"/>
                <w:sz w:val="22"/>
                <w:szCs w:val="22"/>
              </w:rPr>
            </w:pPr>
            <w:r w:rsidRPr="008A10AF">
              <w:rPr>
                <w:bCs/>
                <w:color w:val="000000"/>
                <w:sz w:val="22"/>
                <w:szCs w:val="22"/>
              </w:rPr>
              <w:t>0</w:t>
            </w:r>
          </w:p>
        </w:tc>
      </w:tr>
    </w:tbl>
    <w:p w:rsidR="00C45A18" w:rsidRDefault="00C45A18" w:rsidP="00322D57"/>
    <w:p w:rsidR="00C45A18" w:rsidRDefault="00C45A18" w:rsidP="00C2240F">
      <w:pPr>
        <w:ind w:left="9861"/>
        <w:jc w:val="center"/>
      </w:pPr>
    </w:p>
    <w:p w:rsidR="009D0AA9" w:rsidRDefault="00540C60" w:rsidP="00540C60">
      <w:r>
        <w:tab/>
        <w:t xml:space="preserve">                                                                                                                                                               </w:t>
      </w:r>
      <w:r w:rsidR="00423815">
        <w:t xml:space="preserve">                    </w:t>
      </w:r>
    </w:p>
    <w:sectPr w:rsidR="009D0AA9" w:rsidSect="000E6835">
      <w:headerReference w:type="default" r:id="rId9"/>
      <w:footerReference w:type="default" r:id="rId10"/>
      <w:headerReference w:type="first" r:id="rId11"/>
      <w:pgSz w:w="16838" w:h="11906" w:orient="landscape" w:code="9"/>
      <w:pgMar w:top="1134" w:right="851" w:bottom="709" w:left="851" w:header="155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675" w:rsidRDefault="00582675">
      <w:r>
        <w:separator/>
      </w:r>
    </w:p>
  </w:endnote>
  <w:endnote w:type="continuationSeparator" w:id="0">
    <w:p w:rsidR="00582675" w:rsidRDefault="0058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0AF" w:rsidRDefault="008A10AF">
    <w:pPr>
      <w:pStyle w:val="aa"/>
      <w:jc w:val="center"/>
    </w:pPr>
  </w:p>
  <w:p w:rsidR="008A10AF" w:rsidRDefault="008A10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675" w:rsidRDefault="00582675">
      <w:r>
        <w:separator/>
      </w:r>
    </w:p>
  </w:footnote>
  <w:footnote w:type="continuationSeparator" w:id="0">
    <w:p w:rsidR="00582675" w:rsidRDefault="00582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40509"/>
      <w:docPartObj>
        <w:docPartGallery w:val="Page Numbers (Top of Page)"/>
        <w:docPartUnique/>
      </w:docPartObj>
    </w:sdtPr>
    <w:sdtEndPr/>
    <w:sdtContent>
      <w:p w:rsidR="000E6835" w:rsidRDefault="000E6835">
        <w:pPr>
          <w:pStyle w:val="a3"/>
          <w:jc w:val="center"/>
        </w:pPr>
        <w:r>
          <w:fldChar w:fldCharType="begin"/>
        </w:r>
        <w:r>
          <w:instrText>PAGE   \* MERGEFORMAT</w:instrText>
        </w:r>
        <w:r>
          <w:fldChar w:fldCharType="separate"/>
        </w:r>
        <w:r w:rsidR="006770C7">
          <w:rPr>
            <w:noProof/>
          </w:rPr>
          <w:t>2</w:t>
        </w:r>
        <w:r>
          <w:fldChar w:fldCharType="end"/>
        </w:r>
      </w:p>
    </w:sdtContent>
  </w:sdt>
  <w:p w:rsidR="006010A1" w:rsidRDefault="006010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35" w:rsidRDefault="000E6835">
    <w:pPr>
      <w:pStyle w:val="a3"/>
      <w:jc w:val="center"/>
    </w:pPr>
  </w:p>
  <w:p w:rsidR="006010A1" w:rsidRDefault="006010A1" w:rsidP="006F0785">
    <w:pPr>
      <w:pStyle w:val="a3"/>
      <w:tabs>
        <w:tab w:val="center" w:pos="4818"/>
        <w:tab w:val="left" w:pos="63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65A0"/>
    <w:multiLevelType w:val="multilevel"/>
    <w:tmpl w:val="D19CF6A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9F5EB6"/>
    <w:multiLevelType w:val="multilevel"/>
    <w:tmpl w:val="636A5D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F85F9F"/>
    <w:multiLevelType w:val="hybridMultilevel"/>
    <w:tmpl w:val="FE2A4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007721"/>
    <w:multiLevelType w:val="multilevel"/>
    <w:tmpl w:val="0E844E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F5500"/>
    <w:multiLevelType w:val="hybridMultilevel"/>
    <w:tmpl w:val="95EAB2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CD2581"/>
    <w:multiLevelType w:val="hybridMultilevel"/>
    <w:tmpl w:val="992A85B4"/>
    <w:lvl w:ilvl="0" w:tplc="352AE3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3D064A7C"/>
    <w:multiLevelType w:val="hybridMultilevel"/>
    <w:tmpl w:val="8012B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9F73FA"/>
    <w:multiLevelType w:val="hybridMultilevel"/>
    <w:tmpl w:val="CBAAC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403DE8"/>
    <w:multiLevelType w:val="multilevel"/>
    <w:tmpl w:val="72D0F0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BB2605"/>
    <w:multiLevelType w:val="multilevel"/>
    <w:tmpl w:val="A37A25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2C0047"/>
    <w:multiLevelType w:val="multilevel"/>
    <w:tmpl w:val="85BE4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9122DC"/>
    <w:multiLevelType w:val="multilevel"/>
    <w:tmpl w:val="F6048A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AF649B"/>
    <w:multiLevelType w:val="multilevel"/>
    <w:tmpl w:val="8F72A5C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A21437"/>
    <w:multiLevelType w:val="multilevel"/>
    <w:tmpl w:val="901CE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57177B"/>
    <w:multiLevelType w:val="hybridMultilevel"/>
    <w:tmpl w:val="615EE7E6"/>
    <w:lvl w:ilvl="0" w:tplc="8D1E4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067B70"/>
    <w:multiLevelType w:val="multilevel"/>
    <w:tmpl w:val="70D4F5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250B83"/>
    <w:multiLevelType w:val="multilevel"/>
    <w:tmpl w:val="807A5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0"/>
  </w:num>
  <w:num w:numId="7">
    <w:abstractNumId w:val="8"/>
  </w:num>
  <w:num w:numId="8">
    <w:abstractNumId w:val="9"/>
  </w:num>
  <w:num w:numId="9">
    <w:abstractNumId w:val="1"/>
  </w:num>
  <w:num w:numId="10">
    <w:abstractNumId w:val="3"/>
  </w:num>
  <w:num w:numId="11">
    <w:abstractNumId w:val="11"/>
  </w:num>
  <w:num w:numId="12">
    <w:abstractNumId w:val="15"/>
  </w:num>
  <w:num w:numId="13">
    <w:abstractNumId w:val="16"/>
  </w:num>
  <w:num w:numId="14">
    <w:abstractNumId w:val="12"/>
  </w:num>
  <w:num w:numId="15">
    <w:abstractNumId w:val="2"/>
  </w:num>
  <w:num w:numId="16">
    <w:abstractNumId w:val="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B6"/>
    <w:rsid w:val="00010B2A"/>
    <w:rsid w:val="000138B5"/>
    <w:rsid w:val="00015111"/>
    <w:rsid w:val="000168BD"/>
    <w:rsid w:val="00021E4E"/>
    <w:rsid w:val="00023D88"/>
    <w:rsid w:val="00025A8D"/>
    <w:rsid w:val="0003281B"/>
    <w:rsid w:val="00033C54"/>
    <w:rsid w:val="00040B85"/>
    <w:rsid w:val="00040F81"/>
    <w:rsid w:val="00043E6C"/>
    <w:rsid w:val="00066502"/>
    <w:rsid w:val="00067E0D"/>
    <w:rsid w:val="00071C18"/>
    <w:rsid w:val="00074BA8"/>
    <w:rsid w:val="00076A5F"/>
    <w:rsid w:val="00083543"/>
    <w:rsid w:val="00086AB3"/>
    <w:rsid w:val="00086C74"/>
    <w:rsid w:val="00090E8F"/>
    <w:rsid w:val="00093DA1"/>
    <w:rsid w:val="0009712C"/>
    <w:rsid w:val="000A16C7"/>
    <w:rsid w:val="000B484C"/>
    <w:rsid w:val="000B7FEC"/>
    <w:rsid w:val="000D0BDA"/>
    <w:rsid w:val="000E0605"/>
    <w:rsid w:val="000E3310"/>
    <w:rsid w:val="000E4964"/>
    <w:rsid w:val="000E6835"/>
    <w:rsid w:val="000F2DEB"/>
    <w:rsid w:val="000F67B7"/>
    <w:rsid w:val="000F7AE6"/>
    <w:rsid w:val="00106BD0"/>
    <w:rsid w:val="001134F0"/>
    <w:rsid w:val="00114C0D"/>
    <w:rsid w:val="00117218"/>
    <w:rsid w:val="00122A24"/>
    <w:rsid w:val="001411EC"/>
    <w:rsid w:val="00145B28"/>
    <w:rsid w:val="00153B23"/>
    <w:rsid w:val="00154552"/>
    <w:rsid w:val="00157AD0"/>
    <w:rsid w:val="00160BC7"/>
    <w:rsid w:val="0016341C"/>
    <w:rsid w:val="00170437"/>
    <w:rsid w:val="00172EFD"/>
    <w:rsid w:val="001737D1"/>
    <w:rsid w:val="001751EB"/>
    <w:rsid w:val="00184AA5"/>
    <w:rsid w:val="001928D2"/>
    <w:rsid w:val="001935E3"/>
    <w:rsid w:val="001941D5"/>
    <w:rsid w:val="001D30EC"/>
    <w:rsid w:val="001D4F3C"/>
    <w:rsid w:val="001D7091"/>
    <w:rsid w:val="001E10C7"/>
    <w:rsid w:val="001E2CDD"/>
    <w:rsid w:val="001E3EB2"/>
    <w:rsid w:val="001E6EB8"/>
    <w:rsid w:val="001F28BB"/>
    <w:rsid w:val="001F3658"/>
    <w:rsid w:val="00200232"/>
    <w:rsid w:val="00205EAB"/>
    <w:rsid w:val="00206257"/>
    <w:rsid w:val="00211DA1"/>
    <w:rsid w:val="00216685"/>
    <w:rsid w:val="00216CE2"/>
    <w:rsid w:val="002260E8"/>
    <w:rsid w:val="00232095"/>
    <w:rsid w:val="00234FCA"/>
    <w:rsid w:val="00240211"/>
    <w:rsid w:val="00244D89"/>
    <w:rsid w:val="00246C3C"/>
    <w:rsid w:val="002477AE"/>
    <w:rsid w:val="002514E3"/>
    <w:rsid w:val="00252B0E"/>
    <w:rsid w:val="00256E42"/>
    <w:rsid w:val="00261B27"/>
    <w:rsid w:val="00264811"/>
    <w:rsid w:val="002716A8"/>
    <w:rsid w:val="00281693"/>
    <w:rsid w:val="0028207E"/>
    <w:rsid w:val="00286E1B"/>
    <w:rsid w:val="00290247"/>
    <w:rsid w:val="00290A44"/>
    <w:rsid w:val="00292C31"/>
    <w:rsid w:val="00293B4E"/>
    <w:rsid w:val="00294609"/>
    <w:rsid w:val="002A25EF"/>
    <w:rsid w:val="002A44C1"/>
    <w:rsid w:val="002B6BAE"/>
    <w:rsid w:val="002C0C0A"/>
    <w:rsid w:val="002C3CE3"/>
    <w:rsid w:val="002C694A"/>
    <w:rsid w:val="002C695C"/>
    <w:rsid w:val="002D0F8D"/>
    <w:rsid w:val="002D688C"/>
    <w:rsid w:val="002E7D85"/>
    <w:rsid w:val="002F76AD"/>
    <w:rsid w:val="00300CB9"/>
    <w:rsid w:val="00303357"/>
    <w:rsid w:val="00303954"/>
    <w:rsid w:val="00313ACE"/>
    <w:rsid w:val="003143EB"/>
    <w:rsid w:val="0031459C"/>
    <w:rsid w:val="00315C54"/>
    <w:rsid w:val="00320FCA"/>
    <w:rsid w:val="00322C18"/>
    <w:rsid w:val="00322D57"/>
    <w:rsid w:val="003279FE"/>
    <w:rsid w:val="00336503"/>
    <w:rsid w:val="00337B91"/>
    <w:rsid w:val="003410F2"/>
    <w:rsid w:val="0035407E"/>
    <w:rsid w:val="003559BE"/>
    <w:rsid w:val="00360382"/>
    <w:rsid w:val="003800EA"/>
    <w:rsid w:val="00383040"/>
    <w:rsid w:val="00386885"/>
    <w:rsid w:val="003A1990"/>
    <w:rsid w:val="003A400E"/>
    <w:rsid w:val="003A4339"/>
    <w:rsid w:val="003A5E29"/>
    <w:rsid w:val="003B45A3"/>
    <w:rsid w:val="003B4A41"/>
    <w:rsid w:val="003C03E6"/>
    <w:rsid w:val="003C3EE0"/>
    <w:rsid w:val="003D4716"/>
    <w:rsid w:val="003E150F"/>
    <w:rsid w:val="003E5DFA"/>
    <w:rsid w:val="003E5FF1"/>
    <w:rsid w:val="003F68B4"/>
    <w:rsid w:val="00400F5F"/>
    <w:rsid w:val="00400F8A"/>
    <w:rsid w:val="00404FDA"/>
    <w:rsid w:val="00411441"/>
    <w:rsid w:val="0041180A"/>
    <w:rsid w:val="004234BD"/>
    <w:rsid w:val="00423815"/>
    <w:rsid w:val="00425A05"/>
    <w:rsid w:val="00425AAF"/>
    <w:rsid w:val="00430753"/>
    <w:rsid w:val="00442FCF"/>
    <w:rsid w:val="00446D64"/>
    <w:rsid w:val="00473C3E"/>
    <w:rsid w:val="00476889"/>
    <w:rsid w:val="004819E8"/>
    <w:rsid w:val="00484482"/>
    <w:rsid w:val="00486EAD"/>
    <w:rsid w:val="00495433"/>
    <w:rsid w:val="00497DCA"/>
    <w:rsid w:val="004A41F7"/>
    <w:rsid w:val="004B5CC6"/>
    <w:rsid w:val="004B6792"/>
    <w:rsid w:val="004B7626"/>
    <w:rsid w:val="004C059B"/>
    <w:rsid w:val="004C19E1"/>
    <w:rsid w:val="004D572B"/>
    <w:rsid w:val="004D7DC7"/>
    <w:rsid w:val="004E463A"/>
    <w:rsid w:val="004E4A37"/>
    <w:rsid w:val="004F1F41"/>
    <w:rsid w:val="004F420F"/>
    <w:rsid w:val="004F576A"/>
    <w:rsid w:val="004F6029"/>
    <w:rsid w:val="005051D3"/>
    <w:rsid w:val="00510336"/>
    <w:rsid w:val="00512633"/>
    <w:rsid w:val="0051465A"/>
    <w:rsid w:val="00517CEF"/>
    <w:rsid w:val="00523F5F"/>
    <w:rsid w:val="00533A78"/>
    <w:rsid w:val="00540C60"/>
    <w:rsid w:val="00550291"/>
    <w:rsid w:val="005512A5"/>
    <w:rsid w:val="00553BE2"/>
    <w:rsid w:val="00562F10"/>
    <w:rsid w:val="0056378B"/>
    <w:rsid w:val="00567E8D"/>
    <w:rsid w:val="00567F28"/>
    <w:rsid w:val="00570CB6"/>
    <w:rsid w:val="005729FB"/>
    <w:rsid w:val="005742D4"/>
    <w:rsid w:val="005804C5"/>
    <w:rsid w:val="00582675"/>
    <w:rsid w:val="005866D1"/>
    <w:rsid w:val="005907B3"/>
    <w:rsid w:val="00595E27"/>
    <w:rsid w:val="0059602E"/>
    <w:rsid w:val="005A1CBD"/>
    <w:rsid w:val="005A3995"/>
    <w:rsid w:val="005A5FC4"/>
    <w:rsid w:val="005A631C"/>
    <w:rsid w:val="005A7D99"/>
    <w:rsid w:val="005B350D"/>
    <w:rsid w:val="005B46B2"/>
    <w:rsid w:val="005C0D87"/>
    <w:rsid w:val="005C1A3A"/>
    <w:rsid w:val="005C25E0"/>
    <w:rsid w:val="005C5F64"/>
    <w:rsid w:val="005D24AF"/>
    <w:rsid w:val="005D4546"/>
    <w:rsid w:val="005D4EB5"/>
    <w:rsid w:val="005E2C44"/>
    <w:rsid w:val="005E48E0"/>
    <w:rsid w:val="005E6668"/>
    <w:rsid w:val="006010A1"/>
    <w:rsid w:val="006059F2"/>
    <w:rsid w:val="00607D73"/>
    <w:rsid w:val="006342C1"/>
    <w:rsid w:val="00634CF8"/>
    <w:rsid w:val="00642A76"/>
    <w:rsid w:val="00643016"/>
    <w:rsid w:val="00644E41"/>
    <w:rsid w:val="00644F43"/>
    <w:rsid w:val="00645036"/>
    <w:rsid w:val="00654678"/>
    <w:rsid w:val="00655569"/>
    <w:rsid w:val="00657D8B"/>
    <w:rsid w:val="00666DF6"/>
    <w:rsid w:val="00672751"/>
    <w:rsid w:val="006770C7"/>
    <w:rsid w:val="00680DF6"/>
    <w:rsid w:val="00681378"/>
    <w:rsid w:val="006818A0"/>
    <w:rsid w:val="00685D28"/>
    <w:rsid w:val="00686DAF"/>
    <w:rsid w:val="00691D06"/>
    <w:rsid w:val="00692EA2"/>
    <w:rsid w:val="006936F0"/>
    <w:rsid w:val="006B3F26"/>
    <w:rsid w:val="006B6EB8"/>
    <w:rsid w:val="006C0679"/>
    <w:rsid w:val="006C38CC"/>
    <w:rsid w:val="006D1B44"/>
    <w:rsid w:val="006D556C"/>
    <w:rsid w:val="006E08F8"/>
    <w:rsid w:val="006E2D17"/>
    <w:rsid w:val="006E4EC1"/>
    <w:rsid w:val="006E52D2"/>
    <w:rsid w:val="006F0785"/>
    <w:rsid w:val="006F3EB4"/>
    <w:rsid w:val="006F4431"/>
    <w:rsid w:val="006F7470"/>
    <w:rsid w:val="006F7F34"/>
    <w:rsid w:val="00700736"/>
    <w:rsid w:val="00703948"/>
    <w:rsid w:val="007125B3"/>
    <w:rsid w:val="007133AE"/>
    <w:rsid w:val="00715BE8"/>
    <w:rsid w:val="00721D66"/>
    <w:rsid w:val="00731719"/>
    <w:rsid w:val="0073701F"/>
    <w:rsid w:val="0074145D"/>
    <w:rsid w:val="00741FAA"/>
    <w:rsid w:val="007433A4"/>
    <w:rsid w:val="00744342"/>
    <w:rsid w:val="00745116"/>
    <w:rsid w:val="00750F45"/>
    <w:rsid w:val="00754460"/>
    <w:rsid w:val="0075458C"/>
    <w:rsid w:val="00754C05"/>
    <w:rsid w:val="00755038"/>
    <w:rsid w:val="007706D9"/>
    <w:rsid w:val="00772A19"/>
    <w:rsid w:val="00775957"/>
    <w:rsid w:val="007817BB"/>
    <w:rsid w:val="00794825"/>
    <w:rsid w:val="00797649"/>
    <w:rsid w:val="007A222F"/>
    <w:rsid w:val="007C2E92"/>
    <w:rsid w:val="007C34EB"/>
    <w:rsid w:val="007C429C"/>
    <w:rsid w:val="007D3202"/>
    <w:rsid w:val="007D724D"/>
    <w:rsid w:val="007E5B8E"/>
    <w:rsid w:val="007E7E22"/>
    <w:rsid w:val="007F2FC8"/>
    <w:rsid w:val="007F70AE"/>
    <w:rsid w:val="00810E2D"/>
    <w:rsid w:val="0081107E"/>
    <w:rsid w:val="008117A8"/>
    <w:rsid w:val="00816F99"/>
    <w:rsid w:val="00833971"/>
    <w:rsid w:val="008460D5"/>
    <w:rsid w:val="00846E5F"/>
    <w:rsid w:val="00856F62"/>
    <w:rsid w:val="00863E75"/>
    <w:rsid w:val="008677F9"/>
    <w:rsid w:val="00871D37"/>
    <w:rsid w:val="008769E1"/>
    <w:rsid w:val="00886E92"/>
    <w:rsid w:val="0089179A"/>
    <w:rsid w:val="0089562A"/>
    <w:rsid w:val="008A047B"/>
    <w:rsid w:val="008A10AF"/>
    <w:rsid w:val="008A369A"/>
    <w:rsid w:val="008A6CFE"/>
    <w:rsid w:val="008B1969"/>
    <w:rsid w:val="008B6205"/>
    <w:rsid w:val="008B6BFA"/>
    <w:rsid w:val="008B6D31"/>
    <w:rsid w:val="008B78E9"/>
    <w:rsid w:val="008C5DFA"/>
    <w:rsid w:val="008C78FD"/>
    <w:rsid w:val="008D0EFD"/>
    <w:rsid w:val="008D6344"/>
    <w:rsid w:val="008D77D3"/>
    <w:rsid w:val="008E53D7"/>
    <w:rsid w:val="008F0BA0"/>
    <w:rsid w:val="008F13C2"/>
    <w:rsid w:val="008F2510"/>
    <w:rsid w:val="008F4C95"/>
    <w:rsid w:val="008F4EA7"/>
    <w:rsid w:val="008F4F80"/>
    <w:rsid w:val="008F7814"/>
    <w:rsid w:val="00907042"/>
    <w:rsid w:val="00915600"/>
    <w:rsid w:val="00936A98"/>
    <w:rsid w:val="00937030"/>
    <w:rsid w:val="00942010"/>
    <w:rsid w:val="00946B18"/>
    <w:rsid w:val="00947CFF"/>
    <w:rsid w:val="00950908"/>
    <w:rsid w:val="00951A13"/>
    <w:rsid w:val="00952ACF"/>
    <w:rsid w:val="009628EE"/>
    <w:rsid w:val="009659B8"/>
    <w:rsid w:val="00967194"/>
    <w:rsid w:val="0097578C"/>
    <w:rsid w:val="00980CF7"/>
    <w:rsid w:val="009900E1"/>
    <w:rsid w:val="00991D0F"/>
    <w:rsid w:val="00992070"/>
    <w:rsid w:val="00995907"/>
    <w:rsid w:val="009A2D0B"/>
    <w:rsid w:val="009B05A3"/>
    <w:rsid w:val="009C3649"/>
    <w:rsid w:val="009C41F6"/>
    <w:rsid w:val="009D0AA9"/>
    <w:rsid w:val="009E1273"/>
    <w:rsid w:val="009E3979"/>
    <w:rsid w:val="009E398C"/>
    <w:rsid w:val="009E57F0"/>
    <w:rsid w:val="00A01147"/>
    <w:rsid w:val="00A11A6B"/>
    <w:rsid w:val="00A17EE4"/>
    <w:rsid w:val="00A17F0A"/>
    <w:rsid w:val="00A23935"/>
    <w:rsid w:val="00A24CE1"/>
    <w:rsid w:val="00A328B1"/>
    <w:rsid w:val="00A36455"/>
    <w:rsid w:val="00A36974"/>
    <w:rsid w:val="00A40328"/>
    <w:rsid w:val="00A408E0"/>
    <w:rsid w:val="00A43934"/>
    <w:rsid w:val="00A47B75"/>
    <w:rsid w:val="00A55597"/>
    <w:rsid w:val="00A64064"/>
    <w:rsid w:val="00A64985"/>
    <w:rsid w:val="00A663C9"/>
    <w:rsid w:val="00A72E46"/>
    <w:rsid w:val="00A732BB"/>
    <w:rsid w:val="00A73E72"/>
    <w:rsid w:val="00A752D8"/>
    <w:rsid w:val="00A76686"/>
    <w:rsid w:val="00A81CF6"/>
    <w:rsid w:val="00A83861"/>
    <w:rsid w:val="00A844F7"/>
    <w:rsid w:val="00A92108"/>
    <w:rsid w:val="00A94D5F"/>
    <w:rsid w:val="00A9662E"/>
    <w:rsid w:val="00AA08BB"/>
    <w:rsid w:val="00AA669E"/>
    <w:rsid w:val="00AB3546"/>
    <w:rsid w:val="00AB7709"/>
    <w:rsid w:val="00AC51F3"/>
    <w:rsid w:val="00AD045E"/>
    <w:rsid w:val="00AD0C3C"/>
    <w:rsid w:val="00AD3AE8"/>
    <w:rsid w:val="00AE4684"/>
    <w:rsid w:val="00AE5A3E"/>
    <w:rsid w:val="00AE5ECC"/>
    <w:rsid w:val="00AF0645"/>
    <w:rsid w:val="00AF1146"/>
    <w:rsid w:val="00AF17A8"/>
    <w:rsid w:val="00B05C62"/>
    <w:rsid w:val="00B077A4"/>
    <w:rsid w:val="00B10089"/>
    <w:rsid w:val="00B13CF0"/>
    <w:rsid w:val="00B20254"/>
    <w:rsid w:val="00B20ECD"/>
    <w:rsid w:val="00B23DB6"/>
    <w:rsid w:val="00B2426C"/>
    <w:rsid w:val="00B32E71"/>
    <w:rsid w:val="00B35667"/>
    <w:rsid w:val="00B41AEE"/>
    <w:rsid w:val="00B467D8"/>
    <w:rsid w:val="00B54A12"/>
    <w:rsid w:val="00B55DAF"/>
    <w:rsid w:val="00B61A7A"/>
    <w:rsid w:val="00B72F38"/>
    <w:rsid w:val="00B7774C"/>
    <w:rsid w:val="00B82B80"/>
    <w:rsid w:val="00B87CC9"/>
    <w:rsid w:val="00B90C2F"/>
    <w:rsid w:val="00B93651"/>
    <w:rsid w:val="00B97E86"/>
    <w:rsid w:val="00BA40DF"/>
    <w:rsid w:val="00BA6B16"/>
    <w:rsid w:val="00BB1DA2"/>
    <w:rsid w:val="00BB388E"/>
    <w:rsid w:val="00BB6601"/>
    <w:rsid w:val="00BC0DA2"/>
    <w:rsid w:val="00BC3145"/>
    <w:rsid w:val="00BD11AA"/>
    <w:rsid w:val="00BE37A0"/>
    <w:rsid w:val="00BE38F7"/>
    <w:rsid w:val="00C021B9"/>
    <w:rsid w:val="00C037C7"/>
    <w:rsid w:val="00C043CD"/>
    <w:rsid w:val="00C05B13"/>
    <w:rsid w:val="00C06A3D"/>
    <w:rsid w:val="00C17712"/>
    <w:rsid w:val="00C2240F"/>
    <w:rsid w:val="00C26F6E"/>
    <w:rsid w:val="00C30A8F"/>
    <w:rsid w:val="00C36802"/>
    <w:rsid w:val="00C4131B"/>
    <w:rsid w:val="00C45A18"/>
    <w:rsid w:val="00C47562"/>
    <w:rsid w:val="00C55AC9"/>
    <w:rsid w:val="00C55D49"/>
    <w:rsid w:val="00C61317"/>
    <w:rsid w:val="00C717E6"/>
    <w:rsid w:val="00C7319F"/>
    <w:rsid w:val="00C82195"/>
    <w:rsid w:val="00C84BFA"/>
    <w:rsid w:val="00C93BFA"/>
    <w:rsid w:val="00CA04DD"/>
    <w:rsid w:val="00CA0AFF"/>
    <w:rsid w:val="00CA0E4C"/>
    <w:rsid w:val="00CA1285"/>
    <w:rsid w:val="00CA2588"/>
    <w:rsid w:val="00CA3B3F"/>
    <w:rsid w:val="00CA58C2"/>
    <w:rsid w:val="00CB4CAC"/>
    <w:rsid w:val="00CC3CF3"/>
    <w:rsid w:val="00CC4081"/>
    <w:rsid w:val="00CD2DDA"/>
    <w:rsid w:val="00CE3176"/>
    <w:rsid w:val="00CE6B25"/>
    <w:rsid w:val="00CF2B74"/>
    <w:rsid w:val="00CF2D4C"/>
    <w:rsid w:val="00D01BA6"/>
    <w:rsid w:val="00D042BB"/>
    <w:rsid w:val="00D3152D"/>
    <w:rsid w:val="00D367A6"/>
    <w:rsid w:val="00D36F8E"/>
    <w:rsid w:val="00D40E0F"/>
    <w:rsid w:val="00D57015"/>
    <w:rsid w:val="00D63E90"/>
    <w:rsid w:val="00D675FC"/>
    <w:rsid w:val="00D67DCD"/>
    <w:rsid w:val="00D71666"/>
    <w:rsid w:val="00D728FB"/>
    <w:rsid w:val="00D7537F"/>
    <w:rsid w:val="00D76E0C"/>
    <w:rsid w:val="00D77B0A"/>
    <w:rsid w:val="00D85972"/>
    <w:rsid w:val="00D86053"/>
    <w:rsid w:val="00D87091"/>
    <w:rsid w:val="00D92EEB"/>
    <w:rsid w:val="00D95050"/>
    <w:rsid w:val="00D97BD7"/>
    <w:rsid w:val="00DA3744"/>
    <w:rsid w:val="00DA44D1"/>
    <w:rsid w:val="00DB27B3"/>
    <w:rsid w:val="00DC61EC"/>
    <w:rsid w:val="00DD00DC"/>
    <w:rsid w:val="00DD4364"/>
    <w:rsid w:val="00DE2B74"/>
    <w:rsid w:val="00DE3749"/>
    <w:rsid w:val="00DE3EF7"/>
    <w:rsid w:val="00DE6D5B"/>
    <w:rsid w:val="00DF28CC"/>
    <w:rsid w:val="00DF5E93"/>
    <w:rsid w:val="00E11E9E"/>
    <w:rsid w:val="00E2476C"/>
    <w:rsid w:val="00E478C4"/>
    <w:rsid w:val="00E55BF3"/>
    <w:rsid w:val="00E61B55"/>
    <w:rsid w:val="00E71069"/>
    <w:rsid w:val="00E77282"/>
    <w:rsid w:val="00E8130F"/>
    <w:rsid w:val="00E86827"/>
    <w:rsid w:val="00E952C2"/>
    <w:rsid w:val="00E95329"/>
    <w:rsid w:val="00E976DF"/>
    <w:rsid w:val="00EA1139"/>
    <w:rsid w:val="00EA462E"/>
    <w:rsid w:val="00EA676F"/>
    <w:rsid w:val="00EA7A9E"/>
    <w:rsid w:val="00EA7AFE"/>
    <w:rsid w:val="00EC2068"/>
    <w:rsid w:val="00EC22ED"/>
    <w:rsid w:val="00EC55C0"/>
    <w:rsid w:val="00ED0EFD"/>
    <w:rsid w:val="00ED4C1A"/>
    <w:rsid w:val="00EE35DA"/>
    <w:rsid w:val="00EF116F"/>
    <w:rsid w:val="00EF1523"/>
    <w:rsid w:val="00EF2435"/>
    <w:rsid w:val="00EF7373"/>
    <w:rsid w:val="00F03FDB"/>
    <w:rsid w:val="00F344AE"/>
    <w:rsid w:val="00F36A2E"/>
    <w:rsid w:val="00F373E1"/>
    <w:rsid w:val="00F405FD"/>
    <w:rsid w:val="00F4574E"/>
    <w:rsid w:val="00F50558"/>
    <w:rsid w:val="00F50A97"/>
    <w:rsid w:val="00F50DF1"/>
    <w:rsid w:val="00F62E6D"/>
    <w:rsid w:val="00F64448"/>
    <w:rsid w:val="00F65A51"/>
    <w:rsid w:val="00F72967"/>
    <w:rsid w:val="00F7309F"/>
    <w:rsid w:val="00F92283"/>
    <w:rsid w:val="00F95D53"/>
    <w:rsid w:val="00FA1837"/>
    <w:rsid w:val="00FA7C2C"/>
    <w:rsid w:val="00FA7C7E"/>
    <w:rsid w:val="00FB64B3"/>
    <w:rsid w:val="00FB6F6C"/>
    <w:rsid w:val="00FC117D"/>
    <w:rsid w:val="00FD1ADC"/>
    <w:rsid w:val="00FD346E"/>
    <w:rsid w:val="00FD3DC4"/>
    <w:rsid w:val="00FD6206"/>
    <w:rsid w:val="00FF003D"/>
    <w:rsid w:val="00FF1887"/>
    <w:rsid w:val="00FF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C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CB6"/>
    <w:pPr>
      <w:widowControl w:val="0"/>
      <w:autoSpaceDE w:val="0"/>
      <w:autoSpaceDN w:val="0"/>
      <w:adjustRightInd w:val="0"/>
      <w:ind w:firstLine="720"/>
    </w:pPr>
    <w:rPr>
      <w:rFonts w:ascii="Arial" w:hAnsi="Arial" w:cs="Arial"/>
    </w:rPr>
  </w:style>
  <w:style w:type="paragraph" w:customStyle="1" w:styleId="ConsPlusNonformat">
    <w:name w:val="ConsPlusNonformat"/>
    <w:rsid w:val="00570CB6"/>
    <w:pPr>
      <w:widowControl w:val="0"/>
      <w:autoSpaceDE w:val="0"/>
      <w:autoSpaceDN w:val="0"/>
      <w:adjustRightInd w:val="0"/>
    </w:pPr>
    <w:rPr>
      <w:rFonts w:ascii="Courier New" w:hAnsi="Courier New" w:cs="Courier New"/>
    </w:rPr>
  </w:style>
  <w:style w:type="paragraph" w:styleId="a3">
    <w:name w:val="header"/>
    <w:basedOn w:val="a"/>
    <w:link w:val="a4"/>
    <w:uiPriority w:val="99"/>
    <w:rsid w:val="00570CB6"/>
    <w:pPr>
      <w:tabs>
        <w:tab w:val="center" w:pos="4677"/>
        <w:tab w:val="right" w:pos="9355"/>
      </w:tabs>
    </w:pPr>
  </w:style>
  <w:style w:type="character" w:styleId="a5">
    <w:name w:val="page number"/>
    <w:basedOn w:val="a0"/>
    <w:rsid w:val="00570CB6"/>
  </w:style>
  <w:style w:type="table" w:styleId="a6">
    <w:name w:val="Table Grid"/>
    <w:basedOn w:val="a1"/>
    <w:rsid w:val="00DE3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Знак Знак Знак Знак Знак"/>
    <w:basedOn w:val="a"/>
    <w:rsid w:val="006D556C"/>
    <w:pPr>
      <w:widowControl w:val="0"/>
      <w:adjustRightInd w:val="0"/>
      <w:spacing w:after="160" w:line="240" w:lineRule="exact"/>
      <w:jc w:val="right"/>
    </w:pPr>
    <w:rPr>
      <w:sz w:val="20"/>
      <w:szCs w:val="20"/>
      <w:lang w:val="en-GB" w:eastAsia="en-US"/>
    </w:rPr>
  </w:style>
  <w:style w:type="character" w:customStyle="1" w:styleId="a8">
    <w:name w:val="Название Знак"/>
    <w:link w:val="a9"/>
    <w:locked/>
    <w:rsid w:val="00ED4C1A"/>
    <w:rPr>
      <w:sz w:val="24"/>
      <w:lang w:val="x-none" w:eastAsia="x-none" w:bidi="ar-SA"/>
    </w:rPr>
  </w:style>
  <w:style w:type="paragraph" w:styleId="a9">
    <w:name w:val="Title"/>
    <w:basedOn w:val="a"/>
    <w:link w:val="a8"/>
    <w:qFormat/>
    <w:rsid w:val="00ED4C1A"/>
    <w:pPr>
      <w:jc w:val="center"/>
    </w:pPr>
    <w:rPr>
      <w:szCs w:val="20"/>
      <w:lang w:val="x-none" w:eastAsia="x-none"/>
    </w:rPr>
  </w:style>
  <w:style w:type="paragraph" w:styleId="aa">
    <w:name w:val="footer"/>
    <w:basedOn w:val="a"/>
    <w:link w:val="ab"/>
    <w:uiPriority w:val="99"/>
    <w:rsid w:val="00BB1DA2"/>
    <w:pPr>
      <w:tabs>
        <w:tab w:val="center" w:pos="4677"/>
        <w:tab w:val="right" w:pos="9355"/>
      </w:tabs>
    </w:pPr>
  </w:style>
  <w:style w:type="character" w:customStyle="1" w:styleId="2">
    <w:name w:val="Заголовок №2_"/>
    <w:link w:val="20"/>
    <w:locked/>
    <w:rsid w:val="0081107E"/>
    <w:rPr>
      <w:b/>
      <w:bCs/>
      <w:sz w:val="22"/>
      <w:szCs w:val="22"/>
      <w:lang w:bidi="ar-SA"/>
    </w:rPr>
  </w:style>
  <w:style w:type="paragraph" w:customStyle="1" w:styleId="20">
    <w:name w:val="Заголовок №2"/>
    <w:basedOn w:val="a"/>
    <w:link w:val="2"/>
    <w:rsid w:val="0081107E"/>
    <w:pPr>
      <w:shd w:val="clear" w:color="auto" w:fill="FFFFFF"/>
      <w:spacing w:line="269" w:lineRule="exact"/>
      <w:jc w:val="center"/>
      <w:outlineLvl w:val="1"/>
    </w:pPr>
    <w:rPr>
      <w:b/>
      <w:bCs/>
      <w:sz w:val="22"/>
      <w:szCs w:val="22"/>
      <w:lang w:val="x-none" w:eastAsia="x-none"/>
    </w:rPr>
  </w:style>
  <w:style w:type="paragraph" w:styleId="ac">
    <w:name w:val="Balloon Text"/>
    <w:basedOn w:val="a"/>
    <w:link w:val="ad"/>
    <w:rsid w:val="00523F5F"/>
    <w:rPr>
      <w:rFonts w:ascii="Tahoma" w:hAnsi="Tahoma"/>
      <w:sz w:val="16"/>
      <w:szCs w:val="16"/>
      <w:lang w:val="x-none" w:eastAsia="x-none"/>
    </w:rPr>
  </w:style>
  <w:style w:type="character" w:customStyle="1" w:styleId="ad">
    <w:name w:val="Текст выноски Знак"/>
    <w:link w:val="ac"/>
    <w:rsid w:val="00523F5F"/>
    <w:rPr>
      <w:rFonts w:ascii="Tahoma" w:hAnsi="Tahoma" w:cs="Tahoma"/>
      <w:sz w:val="16"/>
      <w:szCs w:val="16"/>
    </w:rPr>
  </w:style>
  <w:style w:type="paragraph" w:customStyle="1" w:styleId="14">
    <w:name w:val="Обычный + 14 пт"/>
    <w:aliases w:val="Первая строка:  1,25 см,Справа:  -0 см,Междустр.интервал: ..."/>
    <w:next w:val="ae"/>
    <w:rsid w:val="00F65A51"/>
    <w:pPr>
      <w:ind w:firstLine="601"/>
      <w:jc w:val="both"/>
    </w:pPr>
    <w:rPr>
      <w:rFonts w:ascii="Calibri" w:eastAsia="Calibri" w:hAnsi="Calibri"/>
      <w:sz w:val="28"/>
      <w:szCs w:val="28"/>
      <w:lang w:eastAsia="en-US"/>
    </w:rPr>
  </w:style>
  <w:style w:type="paragraph" w:styleId="ae">
    <w:name w:val="Normal (Web)"/>
    <w:basedOn w:val="a"/>
    <w:rsid w:val="00F65A51"/>
  </w:style>
  <w:style w:type="character" w:styleId="af">
    <w:name w:val="Strong"/>
    <w:qFormat/>
    <w:rsid w:val="005D4EB5"/>
    <w:rPr>
      <w:b/>
      <w:bCs/>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4EB5"/>
    <w:pPr>
      <w:spacing w:before="100" w:beforeAutospacing="1" w:after="100" w:afterAutospacing="1"/>
    </w:pPr>
    <w:rPr>
      <w:rFonts w:ascii="Tahoma" w:hAnsi="Tahoma"/>
      <w:sz w:val="20"/>
      <w:szCs w:val="20"/>
      <w:lang w:val="en-US" w:eastAsia="en-US"/>
    </w:rPr>
  </w:style>
  <w:style w:type="paragraph" w:styleId="af0">
    <w:name w:val="Document Map"/>
    <w:basedOn w:val="a"/>
    <w:link w:val="af1"/>
    <w:rsid w:val="00495433"/>
    <w:rPr>
      <w:rFonts w:ascii="Tahoma" w:hAnsi="Tahoma" w:cs="Tahoma"/>
      <w:sz w:val="16"/>
      <w:szCs w:val="16"/>
    </w:rPr>
  </w:style>
  <w:style w:type="character" w:customStyle="1" w:styleId="af1">
    <w:name w:val="Схема документа Знак"/>
    <w:link w:val="af0"/>
    <w:rsid w:val="00495433"/>
    <w:rPr>
      <w:rFonts w:ascii="Tahoma" w:hAnsi="Tahoma" w:cs="Tahoma"/>
      <w:sz w:val="16"/>
      <w:szCs w:val="16"/>
    </w:rPr>
  </w:style>
  <w:style w:type="character" w:customStyle="1" w:styleId="a4">
    <w:name w:val="Верхний колонтитул Знак"/>
    <w:link w:val="a3"/>
    <w:uiPriority w:val="99"/>
    <w:rsid w:val="006936F0"/>
    <w:rPr>
      <w:sz w:val="24"/>
      <w:szCs w:val="24"/>
    </w:rPr>
  </w:style>
  <w:style w:type="character" w:styleId="af2">
    <w:name w:val="Hyperlink"/>
    <w:uiPriority w:val="99"/>
    <w:unhideWhenUsed/>
    <w:rsid w:val="006B6EB8"/>
    <w:rPr>
      <w:color w:val="0000FF"/>
      <w:u w:val="single"/>
    </w:rPr>
  </w:style>
  <w:style w:type="character" w:customStyle="1" w:styleId="af3">
    <w:name w:val="Основной текст_"/>
    <w:basedOn w:val="a0"/>
    <w:link w:val="10"/>
    <w:rsid w:val="00DA44D1"/>
    <w:rPr>
      <w:shd w:val="clear" w:color="auto" w:fill="FFFFFF"/>
    </w:rPr>
  </w:style>
  <w:style w:type="character" w:customStyle="1" w:styleId="95pt">
    <w:name w:val="Основной текст + 9;5 pt;Полужирный"/>
    <w:basedOn w:val="af3"/>
    <w:rsid w:val="00DA44D1"/>
    <w:rPr>
      <w:b/>
      <w:bCs/>
      <w:color w:val="000000"/>
      <w:spacing w:val="0"/>
      <w:w w:val="100"/>
      <w:position w:val="0"/>
      <w:sz w:val="19"/>
      <w:szCs w:val="19"/>
      <w:shd w:val="clear" w:color="auto" w:fill="FFFFFF"/>
      <w:lang w:val="ru-RU"/>
    </w:rPr>
  </w:style>
  <w:style w:type="character" w:customStyle="1" w:styleId="8pt">
    <w:name w:val="Основной текст + 8 pt"/>
    <w:basedOn w:val="af3"/>
    <w:rsid w:val="00DA44D1"/>
    <w:rPr>
      <w:color w:val="000000"/>
      <w:spacing w:val="0"/>
      <w:w w:val="100"/>
      <w:position w:val="0"/>
      <w:sz w:val="16"/>
      <w:szCs w:val="16"/>
      <w:shd w:val="clear" w:color="auto" w:fill="FFFFFF"/>
      <w:lang w:val="ru-RU"/>
    </w:rPr>
  </w:style>
  <w:style w:type="paragraph" w:customStyle="1" w:styleId="10">
    <w:name w:val="Основной текст1"/>
    <w:basedOn w:val="a"/>
    <w:link w:val="af3"/>
    <w:rsid w:val="00DA44D1"/>
    <w:pPr>
      <w:widowControl w:val="0"/>
      <w:shd w:val="clear" w:color="auto" w:fill="FFFFFF"/>
      <w:spacing w:line="274" w:lineRule="exact"/>
      <w:ind w:hanging="1600"/>
    </w:pPr>
    <w:rPr>
      <w:sz w:val="20"/>
      <w:szCs w:val="20"/>
    </w:rPr>
  </w:style>
  <w:style w:type="paragraph" w:styleId="af4">
    <w:name w:val="List Paragraph"/>
    <w:basedOn w:val="a"/>
    <w:uiPriority w:val="34"/>
    <w:qFormat/>
    <w:rsid w:val="00043E6C"/>
    <w:pPr>
      <w:ind w:left="720"/>
      <w:contextualSpacing/>
    </w:pPr>
  </w:style>
  <w:style w:type="character" w:customStyle="1" w:styleId="ab">
    <w:name w:val="Нижний колонтитул Знак"/>
    <w:basedOn w:val="a0"/>
    <w:link w:val="aa"/>
    <w:uiPriority w:val="99"/>
    <w:rsid w:val="008A10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C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CB6"/>
    <w:pPr>
      <w:widowControl w:val="0"/>
      <w:autoSpaceDE w:val="0"/>
      <w:autoSpaceDN w:val="0"/>
      <w:adjustRightInd w:val="0"/>
      <w:ind w:firstLine="720"/>
    </w:pPr>
    <w:rPr>
      <w:rFonts w:ascii="Arial" w:hAnsi="Arial" w:cs="Arial"/>
    </w:rPr>
  </w:style>
  <w:style w:type="paragraph" w:customStyle="1" w:styleId="ConsPlusNonformat">
    <w:name w:val="ConsPlusNonformat"/>
    <w:rsid w:val="00570CB6"/>
    <w:pPr>
      <w:widowControl w:val="0"/>
      <w:autoSpaceDE w:val="0"/>
      <w:autoSpaceDN w:val="0"/>
      <w:adjustRightInd w:val="0"/>
    </w:pPr>
    <w:rPr>
      <w:rFonts w:ascii="Courier New" w:hAnsi="Courier New" w:cs="Courier New"/>
    </w:rPr>
  </w:style>
  <w:style w:type="paragraph" w:styleId="a3">
    <w:name w:val="header"/>
    <w:basedOn w:val="a"/>
    <w:link w:val="a4"/>
    <w:uiPriority w:val="99"/>
    <w:rsid w:val="00570CB6"/>
    <w:pPr>
      <w:tabs>
        <w:tab w:val="center" w:pos="4677"/>
        <w:tab w:val="right" w:pos="9355"/>
      </w:tabs>
    </w:pPr>
  </w:style>
  <w:style w:type="character" w:styleId="a5">
    <w:name w:val="page number"/>
    <w:basedOn w:val="a0"/>
    <w:rsid w:val="00570CB6"/>
  </w:style>
  <w:style w:type="table" w:styleId="a6">
    <w:name w:val="Table Grid"/>
    <w:basedOn w:val="a1"/>
    <w:rsid w:val="00DE3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Знак Знак Знак Знак Знак"/>
    <w:basedOn w:val="a"/>
    <w:rsid w:val="006D556C"/>
    <w:pPr>
      <w:widowControl w:val="0"/>
      <w:adjustRightInd w:val="0"/>
      <w:spacing w:after="160" w:line="240" w:lineRule="exact"/>
      <w:jc w:val="right"/>
    </w:pPr>
    <w:rPr>
      <w:sz w:val="20"/>
      <w:szCs w:val="20"/>
      <w:lang w:val="en-GB" w:eastAsia="en-US"/>
    </w:rPr>
  </w:style>
  <w:style w:type="character" w:customStyle="1" w:styleId="a8">
    <w:name w:val="Название Знак"/>
    <w:link w:val="a9"/>
    <w:locked/>
    <w:rsid w:val="00ED4C1A"/>
    <w:rPr>
      <w:sz w:val="24"/>
      <w:lang w:val="x-none" w:eastAsia="x-none" w:bidi="ar-SA"/>
    </w:rPr>
  </w:style>
  <w:style w:type="paragraph" w:styleId="a9">
    <w:name w:val="Title"/>
    <w:basedOn w:val="a"/>
    <w:link w:val="a8"/>
    <w:qFormat/>
    <w:rsid w:val="00ED4C1A"/>
    <w:pPr>
      <w:jc w:val="center"/>
    </w:pPr>
    <w:rPr>
      <w:szCs w:val="20"/>
      <w:lang w:val="x-none" w:eastAsia="x-none"/>
    </w:rPr>
  </w:style>
  <w:style w:type="paragraph" w:styleId="aa">
    <w:name w:val="footer"/>
    <w:basedOn w:val="a"/>
    <w:link w:val="ab"/>
    <w:uiPriority w:val="99"/>
    <w:rsid w:val="00BB1DA2"/>
    <w:pPr>
      <w:tabs>
        <w:tab w:val="center" w:pos="4677"/>
        <w:tab w:val="right" w:pos="9355"/>
      </w:tabs>
    </w:pPr>
  </w:style>
  <w:style w:type="character" w:customStyle="1" w:styleId="2">
    <w:name w:val="Заголовок №2_"/>
    <w:link w:val="20"/>
    <w:locked/>
    <w:rsid w:val="0081107E"/>
    <w:rPr>
      <w:b/>
      <w:bCs/>
      <w:sz w:val="22"/>
      <w:szCs w:val="22"/>
      <w:lang w:bidi="ar-SA"/>
    </w:rPr>
  </w:style>
  <w:style w:type="paragraph" w:customStyle="1" w:styleId="20">
    <w:name w:val="Заголовок №2"/>
    <w:basedOn w:val="a"/>
    <w:link w:val="2"/>
    <w:rsid w:val="0081107E"/>
    <w:pPr>
      <w:shd w:val="clear" w:color="auto" w:fill="FFFFFF"/>
      <w:spacing w:line="269" w:lineRule="exact"/>
      <w:jc w:val="center"/>
      <w:outlineLvl w:val="1"/>
    </w:pPr>
    <w:rPr>
      <w:b/>
      <w:bCs/>
      <w:sz w:val="22"/>
      <w:szCs w:val="22"/>
      <w:lang w:val="x-none" w:eastAsia="x-none"/>
    </w:rPr>
  </w:style>
  <w:style w:type="paragraph" w:styleId="ac">
    <w:name w:val="Balloon Text"/>
    <w:basedOn w:val="a"/>
    <w:link w:val="ad"/>
    <w:rsid w:val="00523F5F"/>
    <w:rPr>
      <w:rFonts w:ascii="Tahoma" w:hAnsi="Tahoma"/>
      <w:sz w:val="16"/>
      <w:szCs w:val="16"/>
      <w:lang w:val="x-none" w:eastAsia="x-none"/>
    </w:rPr>
  </w:style>
  <w:style w:type="character" w:customStyle="1" w:styleId="ad">
    <w:name w:val="Текст выноски Знак"/>
    <w:link w:val="ac"/>
    <w:rsid w:val="00523F5F"/>
    <w:rPr>
      <w:rFonts w:ascii="Tahoma" w:hAnsi="Tahoma" w:cs="Tahoma"/>
      <w:sz w:val="16"/>
      <w:szCs w:val="16"/>
    </w:rPr>
  </w:style>
  <w:style w:type="paragraph" w:customStyle="1" w:styleId="14">
    <w:name w:val="Обычный + 14 пт"/>
    <w:aliases w:val="Первая строка:  1,25 см,Справа:  -0 см,Междустр.интервал: ..."/>
    <w:next w:val="ae"/>
    <w:rsid w:val="00F65A51"/>
    <w:pPr>
      <w:ind w:firstLine="601"/>
      <w:jc w:val="both"/>
    </w:pPr>
    <w:rPr>
      <w:rFonts w:ascii="Calibri" w:eastAsia="Calibri" w:hAnsi="Calibri"/>
      <w:sz w:val="28"/>
      <w:szCs w:val="28"/>
      <w:lang w:eastAsia="en-US"/>
    </w:rPr>
  </w:style>
  <w:style w:type="paragraph" w:styleId="ae">
    <w:name w:val="Normal (Web)"/>
    <w:basedOn w:val="a"/>
    <w:rsid w:val="00F65A51"/>
  </w:style>
  <w:style w:type="character" w:styleId="af">
    <w:name w:val="Strong"/>
    <w:qFormat/>
    <w:rsid w:val="005D4EB5"/>
    <w:rPr>
      <w:b/>
      <w:bCs/>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4EB5"/>
    <w:pPr>
      <w:spacing w:before="100" w:beforeAutospacing="1" w:after="100" w:afterAutospacing="1"/>
    </w:pPr>
    <w:rPr>
      <w:rFonts w:ascii="Tahoma" w:hAnsi="Tahoma"/>
      <w:sz w:val="20"/>
      <w:szCs w:val="20"/>
      <w:lang w:val="en-US" w:eastAsia="en-US"/>
    </w:rPr>
  </w:style>
  <w:style w:type="paragraph" w:styleId="af0">
    <w:name w:val="Document Map"/>
    <w:basedOn w:val="a"/>
    <w:link w:val="af1"/>
    <w:rsid w:val="00495433"/>
    <w:rPr>
      <w:rFonts w:ascii="Tahoma" w:hAnsi="Tahoma" w:cs="Tahoma"/>
      <w:sz w:val="16"/>
      <w:szCs w:val="16"/>
    </w:rPr>
  </w:style>
  <w:style w:type="character" w:customStyle="1" w:styleId="af1">
    <w:name w:val="Схема документа Знак"/>
    <w:link w:val="af0"/>
    <w:rsid w:val="00495433"/>
    <w:rPr>
      <w:rFonts w:ascii="Tahoma" w:hAnsi="Tahoma" w:cs="Tahoma"/>
      <w:sz w:val="16"/>
      <w:szCs w:val="16"/>
    </w:rPr>
  </w:style>
  <w:style w:type="character" w:customStyle="1" w:styleId="a4">
    <w:name w:val="Верхний колонтитул Знак"/>
    <w:link w:val="a3"/>
    <w:uiPriority w:val="99"/>
    <w:rsid w:val="006936F0"/>
    <w:rPr>
      <w:sz w:val="24"/>
      <w:szCs w:val="24"/>
    </w:rPr>
  </w:style>
  <w:style w:type="character" w:styleId="af2">
    <w:name w:val="Hyperlink"/>
    <w:uiPriority w:val="99"/>
    <w:unhideWhenUsed/>
    <w:rsid w:val="006B6EB8"/>
    <w:rPr>
      <w:color w:val="0000FF"/>
      <w:u w:val="single"/>
    </w:rPr>
  </w:style>
  <w:style w:type="character" w:customStyle="1" w:styleId="af3">
    <w:name w:val="Основной текст_"/>
    <w:basedOn w:val="a0"/>
    <w:link w:val="10"/>
    <w:rsid w:val="00DA44D1"/>
    <w:rPr>
      <w:shd w:val="clear" w:color="auto" w:fill="FFFFFF"/>
    </w:rPr>
  </w:style>
  <w:style w:type="character" w:customStyle="1" w:styleId="95pt">
    <w:name w:val="Основной текст + 9;5 pt;Полужирный"/>
    <w:basedOn w:val="af3"/>
    <w:rsid w:val="00DA44D1"/>
    <w:rPr>
      <w:b/>
      <w:bCs/>
      <w:color w:val="000000"/>
      <w:spacing w:val="0"/>
      <w:w w:val="100"/>
      <w:position w:val="0"/>
      <w:sz w:val="19"/>
      <w:szCs w:val="19"/>
      <w:shd w:val="clear" w:color="auto" w:fill="FFFFFF"/>
      <w:lang w:val="ru-RU"/>
    </w:rPr>
  </w:style>
  <w:style w:type="character" w:customStyle="1" w:styleId="8pt">
    <w:name w:val="Основной текст + 8 pt"/>
    <w:basedOn w:val="af3"/>
    <w:rsid w:val="00DA44D1"/>
    <w:rPr>
      <w:color w:val="000000"/>
      <w:spacing w:val="0"/>
      <w:w w:val="100"/>
      <w:position w:val="0"/>
      <w:sz w:val="16"/>
      <w:szCs w:val="16"/>
      <w:shd w:val="clear" w:color="auto" w:fill="FFFFFF"/>
      <w:lang w:val="ru-RU"/>
    </w:rPr>
  </w:style>
  <w:style w:type="paragraph" w:customStyle="1" w:styleId="10">
    <w:name w:val="Основной текст1"/>
    <w:basedOn w:val="a"/>
    <w:link w:val="af3"/>
    <w:rsid w:val="00DA44D1"/>
    <w:pPr>
      <w:widowControl w:val="0"/>
      <w:shd w:val="clear" w:color="auto" w:fill="FFFFFF"/>
      <w:spacing w:line="274" w:lineRule="exact"/>
      <w:ind w:hanging="1600"/>
    </w:pPr>
    <w:rPr>
      <w:sz w:val="20"/>
      <w:szCs w:val="20"/>
    </w:rPr>
  </w:style>
  <w:style w:type="paragraph" w:styleId="af4">
    <w:name w:val="List Paragraph"/>
    <w:basedOn w:val="a"/>
    <w:uiPriority w:val="34"/>
    <w:qFormat/>
    <w:rsid w:val="00043E6C"/>
    <w:pPr>
      <w:ind w:left="720"/>
      <w:contextualSpacing/>
    </w:pPr>
  </w:style>
  <w:style w:type="character" w:customStyle="1" w:styleId="ab">
    <w:name w:val="Нижний колонтитул Знак"/>
    <w:basedOn w:val="a0"/>
    <w:link w:val="aa"/>
    <w:uiPriority w:val="99"/>
    <w:rsid w:val="008A10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1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327C4-7AA3-4765-92C1-EC08B79C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561</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Zhel_GOCHS</Company>
  <LinksUpToDate>false</LinksUpToDate>
  <CharactersWithSpaces>3752</CharactersWithSpaces>
  <SharedDoc>false</SharedDoc>
  <HLinks>
    <vt:vector size="54" baseType="variant">
      <vt:variant>
        <vt:i4>196629</vt:i4>
      </vt:variant>
      <vt:variant>
        <vt:i4>24</vt:i4>
      </vt:variant>
      <vt:variant>
        <vt:i4>0</vt:i4>
      </vt:variant>
      <vt:variant>
        <vt:i4>5</vt:i4>
      </vt:variant>
      <vt:variant>
        <vt:lpwstr>consultantplus://offline/main?base=RLAW417;n=26180;fld=134;dst=100178</vt:lpwstr>
      </vt:variant>
      <vt:variant>
        <vt:lpwstr/>
      </vt:variant>
      <vt:variant>
        <vt:i4>131093</vt:i4>
      </vt:variant>
      <vt:variant>
        <vt:i4>21</vt:i4>
      </vt:variant>
      <vt:variant>
        <vt:i4>0</vt:i4>
      </vt:variant>
      <vt:variant>
        <vt:i4>5</vt:i4>
      </vt:variant>
      <vt:variant>
        <vt:lpwstr>consultantplus://offline/main?base=RLAW417;n=26180;fld=134;dst=100162</vt:lpwstr>
      </vt:variant>
      <vt:variant>
        <vt:lpwstr/>
      </vt:variant>
      <vt:variant>
        <vt:i4>196629</vt:i4>
      </vt:variant>
      <vt:variant>
        <vt:i4>18</vt:i4>
      </vt:variant>
      <vt:variant>
        <vt:i4>0</vt:i4>
      </vt:variant>
      <vt:variant>
        <vt:i4>5</vt:i4>
      </vt:variant>
      <vt:variant>
        <vt:lpwstr>consultantplus://offline/main?base=RLAW417;n=26180;fld=134;dst=100178</vt:lpwstr>
      </vt:variant>
      <vt:variant>
        <vt:lpwstr/>
      </vt:variant>
      <vt:variant>
        <vt:i4>131093</vt:i4>
      </vt:variant>
      <vt:variant>
        <vt:i4>15</vt:i4>
      </vt:variant>
      <vt:variant>
        <vt:i4>0</vt:i4>
      </vt:variant>
      <vt:variant>
        <vt:i4>5</vt:i4>
      </vt:variant>
      <vt:variant>
        <vt:lpwstr>consultantplus://offline/main?base=RLAW417;n=26180;fld=134;dst=100162</vt:lpwstr>
      </vt:variant>
      <vt:variant>
        <vt:lpwstr/>
      </vt:variant>
      <vt:variant>
        <vt:i4>131093</vt:i4>
      </vt:variant>
      <vt:variant>
        <vt:i4>12</vt:i4>
      </vt:variant>
      <vt:variant>
        <vt:i4>0</vt:i4>
      </vt:variant>
      <vt:variant>
        <vt:i4>5</vt:i4>
      </vt:variant>
      <vt:variant>
        <vt:lpwstr>consultantplus://offline/main?base=RLAW417;n=26180;fld=134;dst=100162</vt:lpwstr>
      </vt:variant>
      <vt:variant>
        <vt:lpwstr/>
      </vt:variant>
      <vt:variant>
        <vt:i4>3407982</vt:i4>
      </vt:variant>
      <vt:variant>
        <vt:i4>9</vt:i4>
      </vt:variant>
      <vt:variant>
        <vt:i4>0</vt:i4>
      </vt:variant>
      <vt:variant>
        <vt:i4>5</vt:i4>
      </vt:variant>
      <vt:variant>
        <vt:lpwstr>consultantplus://offline/main?base=LAW;n=103481;fld=134;dst=100008</vt:lpwstr>
      </vt:variant>
      <vt:variant>
        <vt:lpwstr/>
      </vt:variant>
      <vt:variant>
        <vt:i4>196629</vt:i4>
      </vt:variant>
      <vt:variant>
        <vt:i4>6</vt:i4>
      </vt:variant>
      <vt:variant>
        <vt:i4>0</vt:i4>
      </vt:variant>
      <vt:variant>
        <vt:i4>5</vt:i4>
      </vt:variant>
      <vt:variant>
        <vt:lpwstr>consultantplus://offline/main?base=RLAW417;n=26180;fld=134;dst=100178</vt:lpwstr>
      </vt:variant>
      <vt:variant>
        <vt:lpwstr/>
      </vt:variant>
      <vt:variant>
        <vt:i4>131093</vt:i4>
      </vt:variant>
      <vt:variant>
        <vt:i4>3</vt:i4>
      </vt:variant>
      <vt:variant>
        <vt:i4>0</vt:i4>
      </vt:variant>
      <vt:variant>
        <vt:i4>5</vt:i4>
      </vt:variant>
      <vt:variant>
        <vt:lpwstr>consultantplus://offline/main?base=RLAW417;n=26180;fld=134;dst=100162</vt:lpwstr>
      </vt:variant>
      <vt:variant>
        <vt:lpwstr/>
      </vt:variant>
      <vt:variant>
        <vt:i4>393310</vt:i4>
      </vt:variant>
      <vt:variant>
        <vt:i4>0</vt:i4>
      </vt:variant>
      <vt:variant>
        <vt:i4>0</vt:i4>
      </vt:variant>
      <vt:variant>
        <vt:i4>5</vt:i4>
      </vt:variant>
      <vt:variant>
        <vt:lpwstr>consultantplus://offline/main?base=LAW;n=87685;fld=134;dst=100019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Начальник отдела защиты</dc:creator>
  <cp:lastModifiedBy>Извекова</cp:lastModifiedBy>
  <cp:revision>26</cp:revision>
  <cp:lastPrinted>2014-12-11T06:10:00Z</cp:lastPrinted>
  <dcterms:created xsi:type="dcterms:W3CDTF">2014-07-31T08:56:00Z</dcterms:created>
  <dcterms:modified xsi:type="dcterms:W3CDTF">2014-12-12T07:47:00Z</dcterms:modified>
</cp:coreProperties>
</file>