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B9" w:rsidRDefault="007F1EB9" w:rsidP="007F1EB9">
      <w:pPr>
        <w:pStyle w:val="a3"/>
        <w:ind w:firstLine="5387"/>
        <w:jc w:val="both"/>
        <w:rPr>
          <w:rFonts w:ascii="Times New Roman" w:hAnsi="Times New Roman"/>
          <w:sz w:val="24"/>
          <w:szCs w:val="28"/>
        </w:rPr>
      </w:pPr>
    </w:p>
    <w:p w:rsidR="007F1EB9" w:rsidRDefault="007F1EB9" w:rsidP="007F1EB9">
      <w:pPr>
        <w:pStyle w:val="a3"/>
        <w:ind w:firstLine="5387"/>
        <w:jc w:val="both"/>
        <w:rPr>
          <w:rFonts w:ascii="Times New Roman" w:hAnsi="Times New Roman"/>
          <w:sz w:val="24"/>
          <w:szCs w:val="28"/>
        </w:rPr>
      </w:pPr>
    </w:p>
    <w:p w:rsidR="00F45B17" w:rsidRPr="00F45B17" w:rsidRDefault="00F45B17" w:rsidP="00F45B17">
      <w:pPr>
        <w:pStyle w:val="a3"/>
        <w:ind w:firstLine="5387"/>
        <w:jc w:val="both"/>
        <w:rPr>
          <w:rFonts w:ascii="Times New Roman" w:hAnsi="Times New Roman"/>
          <w:sz w:val="24"/>
          <w:szCs w:val="24"/>
        </w:rPr>
      </w:pPr>
      <w:r w:rsidRPr="00F45B17">
        <w:rPr>
          <w:rFonts w:ascii="Times New Roman" w:hAnsi="Times New Roman"/>
          <w:sz w:val="24"/>
          <w:szCs w:val="24"/>
        </w:rPr>
        <w:t>Приложение №</w:t>
      </w:r>
      <w:r w:rsidR="00B815D3">
        <w:rPr>
          <w:rFonts w:ascii="Times New Roman" w:hAnsi="Times New Roman"/>
          <w:sz w:val="24"/>
          <w:szCs w:val="24"/>
        </w:rPr>
        <w:t xml:space="preserve"> </w:t>
      </w:r>
      <w:r w:rsidRPr="00F45B17">
        <w:rPr>
          <w:rFonts w:ascii="Times New Roman" w:hAnsi="Times New Roman"/>
          <w:sz w:val="24"/>
          <w:szCs w:val="24"/>
        </w:rPr>
        <w:t>4</w:t>
      </w:r>
    </w:p>
    <w:p w:rsidR="00F45B17" w:rsidRPr="00F45B17" w:rsidRDefault="00F45B17" w:rsidP="00F45B17">
      <w:pPr>
        <w:pStyle w:val="a3"/>
        <w:ind w:firstLine="5387"/>
        <w:jc w:val="both"/>
        <w:rPr>
          <w:rFonts w:ascii="Times New Roman" w:hAnsi="Times New Roman"/>
          <w:sz w:val="24"/>
          <w:szCs w:val="24"/>
        </w:rPr>
      </w:pPr>
      <w:r w:rsidRPr="00F45B17">
        <w:rPr>
          <w:rFonts w:ascii="Times New Roman" w:hAnsi="Times New Roman"/>
          <w:sz w:val="24"/>
          <w:szCs w:val="24"/>
        </w:rPr>
        <w:t>к Положению об организации</w:t>
      </w:r>
    </w:p>
    <w:p w:rsidR="00F45B17" w:rsidRPr="00F45B17" w:rsidRDefault="00F45B17" w:rsidP="00F45B17">
      <w:pPr>
        <w:pStyle w:val="a3"/>
        <w:ind w:firstLine="5387"/>
        <w:jc w:val="both"/>
        <w:rPr>
          <w:rFonts w:ascii="Times New Roman" w:hAnsi="Times New Roman"/>
          <w:sz w:val="24"/>
          <w:szCs w:val="24"/>
        </w:rPr>
      </w:pPr>
      <w:r w:rsidRPr="00F45B17">
        <w:rPr>
          <w:rFonts w:ascii="Times New Roman" w:hAnsi="Times New Roman"/>
          <w:sz w:val="24"/>
          <w:szCs w:val="24"/>
        </w:rPr>
        <w:t>системы внутреннего обеспечения</w:t>
      </w:r>
    </w:p>
    <w:p w:rsidR="00F45B17" w:rsidRPr="00F45B17" w:rsidRDefault="00F45B17" w:rsidP="00F45B17">
      <w:pPr>
        <w:pStyle w:val="a3"/>
        <w:ind w:firstLine="5387"/>
        <w:jc w:val="both"/>
        <w:rPr>
          <w:rFonts w:ascii="Times New Roman" w:hAnsi="Times New Roman"/>
          <w:sz w:val="24"/>
          <w:szCs w:val="24"/>
        </w:rPr>
      </w:pPr>
      <w:r w:rsidRPr="00F45B17">
        <w:rPr>
          <w:rFonts w:ascii="Times New Roman" w:hAnsi="Times New Roman"/>
          <w:sz w:val="24"/>
          <w:szCs w:val="24"/>
        </w:rPr>
        <w:t>соответствия требованиям</w:t>
      </w:r>
    </w:p>
    <w:p w:rsidR="00F45B17" w:rsidRPr="00F45B17" w:rsidRDefault="00F45B17" w:rsidP="00F45B17">
      <w:pPr>
        <w:pStyle w:val="a3"/>
        <w:ind w:firstLine="5387"/>
        <w:jc w:val="both"/>
        <w:rPr>
          <w:rFonts w:ascii="Times New Roman" w:hAnsi="Times New Roman"/>
          <w:sz w:val="24"/>
          <w:szCs w:val="24"/>
        </w:rPr>
      </w:pPr>
      <w:r w:rsidRPr="00F45B17">
        <w:rPr>
          <w:rFonts w:ascii="Times New Roman" w:hAnsi="Times New Roman"/>
          <w:sz w:val="24"/>
          <w:szCs w:val="24"/>
        </w:rPr>
        <w:t>антимонопольного законодательства</w:t>
      </w:r>
    </w:p>
    <w:p w:rsidR="00F45B17" w:rsidRPr="00F45B17" w:rsidRDefault="00F45B17" w:rsidP="00F45B17">
      <w:pPr>
        <w:pStyle w:val="a3"/>
        <w:ind w:firstLine="5387"/>
        <w:jc w:val="both"/>
        <w:rPr>
          <w:rFonts w:ascii="Times New Roman" w:hAnsi="Times New Roman"/>
          <w:sz w:val="24"/>
          <w:szCs w:val="24"/>
        </w:rPr>
      </w:pPr>
      <w:r w:rsidRPr="00F45B17">
        <w:rPr>
          <w:rFonts w:ascii="Times New Roman" w:hAnsi="Times New Roman"/>
          <w:sz w:val="24"/>
          <w:szCs w:val="24"/>
        </w:rPr>
        <w:t>в Администрации города Железногорска</w:t>
      </w:r>
    </w:p>
    <w:p w:rsidR="007F1EB9" w:rsidRPr="00F45B17" w:rsidRDefault="007F1EB9" w:rsidP="0042619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F1EB9" w:rsidRDefault="007F1EB9" w:rsidP="007F1E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EB9" w:rsidRPr="00C14358" w:rsidRDefault="007F1EB9" w:rsidP="007F1E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P143"/>
      <w:bookmarkEnd w:id="0"/>
      <w:r w:rsidRPr="00C14358">
        <w:rPr>
          <w:rFonts w:ascii="Times New Roman" w:hAnsi="Times New Roman"/>
          <w:b/>
          <w:sz w:val="24"/>
          <w:szCs w:val="24"/>
        </w:rPr>
        <w:t>Методика</w:t>
      </w:r>
    </w:p>
    <w:p w:rsidR="007F1EB9" w:rsidRPr="00C14358" w:rsidRDefault="007F1EB9" w:rsidP="007F1E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4358">
        <w:rPr>
          <w:rFonts w:ascii="Times New Roman" w:hAnsi="Times New Roman"/>
          <w:b/>
          <w:sz w:val="24"/>
          <w:szCs w:val="24"/>
        </w:rPr>
        <w:t>расчета ключевых показателей эффективности функционирования</w:t>
      </w:r>
    </w:p>
    <w:p w:rsidR="007F1EB9" w:rsidRPr="00C14358" w:rsidRDefault="007F1EB9" w:rsidP="007F1E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4358">
        <w:rPr>
          <w:rFonts w:ascii="Times New Roman" w:hAnsi="Times New Roman"/>
          <w:b/>
          <w:sz w:val="24"/>
          <w:szCs w:val="24"/>
        </w:rPr>
        <w:t>антимонопольного комплаенса в Администрации города Железногорска</w:t>
      </w:r>
    </w:p>
    <w:p w:rsidR="007F1EB9" w:rsidRPr="00C14358" w:rsidRDefault="007F1EB9" w:rsidP="007F1EB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F1EB9" w:rsidRPr="00C14358" w:rsidRDefault="007F1EB9" w:rsidP="007F1E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14358">
        <w:rPr>
          <w:rFonts w:ascii="Times New Roman" w:hAnsi="Times New Roman"/>
          <w:sz w:val="24"/>
          <w:szCs w:val="24"/>
        </w:rPr>
        <w:t>1. В целях оценки эффективности функционирования антимонопольного комплаенса в соответствии с настоящей Методикой рассчитываются ключевые показатели эффективности антимонопольного комплаенса (далее - КПЭ).</w:t>
      </w:r>
    </w:p>
    <w:p w:rsidR="007F1EB9" w:rsidRPr="00C14358" w:rsidRDefault="007F1EB9" w:rsidP="007F1EB9">
      <w:pPr>
        <w:widowControl/>
        <w:ind w:firstLine="709"/>
        <w:rPr>
          <w:rFonts w:ascii="Times New Roman" w:eastAsia="Calibri" w:hAnsi="Times New Roman" w:cs="Times New Roman"/>
        </w:rPr>
      </w:pPr>
      <w:r w:rsidRPr="00C14358">
        <w:rPr>
          <w:rFonts w:ascii="Times New Roman" w:eastAsia="Calibri" w:hAnsi="Times New Roman" w:cs="Times New Roman"/>
        </w:rPr>
        <w:t>2. Ключевые показатели эффективности антимонопольного комплаенса устанавливаются как для уполномоченного подразделения, так и для Администрации города Железногорска в целом.</w:t>
      </w:r>
    </w:p>
    <w:p w:rsidR="007F1EB9" w:rsidRPr="00C14358" w:rsidRDefault="007F1EB9" w:rsidP="007F1EB9">
      <w:pPr>
        <w:widowControl/>
        <w:ind w:firstLine="709"/>
        <w:rPr>
          <w:rFonts w:ascii="Times New Roman" w:eastAsia="Calibri" w:hAnsi="Times New Roman" w:cs="Times New Roman"/>
        </w:rPr>
      </w:pPr>
      <w:r w:rsidRPr="00C14358">
        <w:rPr>
          <w:rFonts w:ascii="Times New Roman" w:eastAsia="Calibri" w:hAnsi="Times New Roman" w:cs="Times New Roman"/>
        </w:rPr>
        <w:t xml:space="preserve">3. Ключевые показатели эффективности антимонопольного комплаенса представляют собой количественные характеристики работы (работоспособности) системы управления </w:t>
      </w:r>
      <w:proofErr w:type="spellStart"/>
      <w:r w:rsidRPr="00C14358">
        <w:rPr>
          <w:rFonts w:ascii="Times New Roman" w:eastAsia="Calibri" w:hAnsi="Times New Roman" w:cs="Times New Roman"/>
        </w:rPr>
        <w:t>комплаенс-рисками</w:t>
      </w:r>
      <w:proofErr w:type="spellEnd"/>
      <w:r w:rsidRPr="00C14358">
        <w:rPr>
          <w:rFonts w:ascii="Times New Roman" w:eastAsia="Calibri" w:hAnsi="Times New Roman" w:cs="Times New Roman"/>
        </w:rPr>
        <w:t>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7F1EB9" w:rsidRPr="00C14358" w:rsidRDefault="007F1EB9" w:rsidP="007F1E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14358">
        <w:rPr>
          <w:rFonts w:ascii="Times New Roman" w:hAnsi="Times New Roman"/>
          <w:sz w:val="24"/>
          <w:szCs w:val="24"/>
        </w:rPr>
        <w:t>4. В основе расчета КПЭ используются:</w:t>
      </w:r>
    </w:p>
    <w:p w:rsidR="007F1EB9" w:rsidRPr="00C14358" w:rsidRDefault="007F1EB9" w:rsidP="007F1E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14358">
        <w:rPr>
          <w:rFonts w:ascii="Times New Roman" w:hAnsi="Times New Roman"/>
          <w:sz w:val="24"/>
          <w:szCs w:val="24"/>
        </w:rPr>
        <w:t xml:space="preserve">1) коэффициент снижения количества нарушений антимонопольного законодательства по сравнению с </w:t>
      </w:r>
      <w:r w:rsidR="001B0C67" w:rsidRPr="00C14358">
        <w:rPr>
          <w:rFonts w:ascii="Times New Roman" w:hAnsi="Times New Roman"/>
          <w:sz w:val="24"/>
          <w:szCs w:val="24"/>
        </w:rPr>
        <w:t>предыдущим годом</w:t>
      </w:r>
      <w:r w:rsidRPr="00C14358">
        <w:rPr>
          <w:rFonts w:ascii="Times New Roman" w:hAnsi="Times New Roman"/>
          <w:sz w:val="24"/>
          <w:szCs w:val="24"/>
        </w:rPr>
        <w:t>;</w:t>
      </w:r>
    </w:p>
    <w:p w:rsidR="007F1EB9" w:rsidRPr="00C14358" w:rsidRDefault="007F1EB9" w:rsidP="007F1E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14358">
        <w:rPr>
          <w:rFonts w:ascii="Times New Roman" w:hAnsi="Times New Roman"/>
          <w:sz w:val="24"/>
          <w:szCs w:val="24"/>
        </w:rPr>
        <w:t>2) доля проектов нормативных правовых актов, в которых выявлены риски нарушения антимонопольного законодательства;</w:t>
      </w:r>
    </w:p>
    <w:p w:rsidR="007F1EB9" w:rsidRPr="00C14358" w:rsidRDefault="007F1EB9" w:rsidP="007F1E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14358">
        <w:rPr>
          <w:rFonts w:ascii="Times New Roman" w:hAnsi="Times New Roman"/>
          <w:sz w:val="24"/>
          <w:szCs w:val="24"/>
        </w:rPr>
        <w:t>3) доля нормативных правовых актов, в которых выявлены риски нарушения антимонопольного законодательства.</w:t>
      </w:r>
    </w:p>
    <w:p w:rsidR="007F1EB9" w:rsidRPr="00C14358" w:rsidRDefault="007F1EB9" w:rsidP="002437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14358">
        <w:rPr>
          <w:rFonts w:ascii="Times New Roman" w:hAnsi="Times New Roman"/>
          <w:sz w:val="24"/>
          <w:szCs w:val="24"/>
        </w:rPr>
        <w:t>4. Коэффициент снижения количества нарушений ант</w:t>
      </w:r>
      <w:r w:rsidR="0034547F" w:rsidRPr="00C14358">
        <w:rPr>
          <w:rFonts w:ascii="Times New Roman" w:hAnsi="Times New Roman"/>
          <w:sz w:val="24"/>
          <w:szCs w:val="24"/>
        </w:rPr>
        <w:t xml:space="preserve">имонопольного законодательства </w:t>
      </w:r>
      <w:r w:rsidRPr="00C14358">
        <w:rPr>
          <w:rFonts w:ascii="Times New Roman" w:hAnsi="Times New Roman"/>
          <w:sz w:val="24"/>
          <w:szCs w:val="24"/>
        </w:rPr>
        <w:t xml:space="preserve">по сравнению с </w:t>
      </w:r>
      <w:r w:rsidR="0034547F" w:rsidRPr="00C14358">
        <w:rPr>
          <w:rFonts w:ascii="Times New Roman" w:hAnsi="Times New Roman"/>
          <w:sz w:val="24"/>
          <w:szCs w:val="24"/>
        </w:rPr>
        <w:t>предыдущим годом</w:t>
      </w:r>
      <w:r w:rsidRPr="00C14358">
        <w:rPr>
          <w:rFonts w:ascii="Times New Roman" w:hAnsi="Times New Roman"/>
          <w:sz w:val="24"/>
          <w:szCs w:val="24"/>
        </w:rPr>
        <w:t xml:space="preserve"> рассчитывается по формуле:</w:t>
      </w:r>
    </w:p>
    <w:p w:rsidR="0016549B" w:rsidRPr="00C14358" w:rsidRDefault="0016549B" w:rsidP="002437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1EB9" w:rsidRPr="00C14358" w:rsidRDefault="0016549B" w:rsidP="002437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14358">
        <w:rPr>
          <w:rFonts w:ascii="Times New Roman" w:hAnsi="Times New Roman"/>
          <w:sz w:val="24"/>
          <w:szCs w:val="24"/>
        </w:rPr>
        <w:t>КСН</w:t>
      </w:r>
      <w:r w:rsidRPr="00C1435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C14358">
        <w:rPr>
          <w:rFonts w:ascii="Times New Roman" w:hAnsi="Times New Roman"/>
          <w:b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/>
                <w:sz w:val="32"/>
                <w:szCs w:val="32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  <w:vertAlign w:val="subscript"/>
              </w:rPr>
              <m:t>КНпг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  <w:vertAlign w:val="subscript"/>
              </w:rPr>
              <m:t>КНоп</m:t>
            </m:r>
          </m:den>
        </m:f>
      </m:oMath>
      <w:proofErr w:type="gramStart"/>
      <w:r w:rsidRPr="00C1435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C67D6A" w:rsidRPr="00C1435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C14358">
        <w:rPr>
          <w:rFonts w:ascii="Times New Roman" w:hAnsi="Times New Roman"/>
          <w:sz w:val="24"/>
          <w:szCs w:val="24"/>
          <w:vertAlign w:val="subscript"/>
        </w:rPr>
        <w:t>,</w:t>
      </w:r>
      <w:proofErr w:type="gramEnd"/>
      <w:r w:rsidRPr="00C1435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C14358">
        <w:rPr>
          <w:rFonts w:ascii="Times New Roman" w:hAnsi="Times New Roman"/>
          <w:sz w:val="24"/>
          <w:szCs w:val="24"/>
        </w:rPr>
        <w:t>где:</w:t>
      </w:r>
    </w:p>
    <w:p w:rsidR="0016549B" w:rsidRPr="00C14358" w:rsidRDefault="0016549B" w:rsidP="002437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1EB9" w:rsidRPr="00C14358" w:rsidRDefault="007F1EB9" w:rsidP="007F1E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14358">
        <w:rPr>
          <w:rFonts w:ascii="Times New Roman" w:hAnsi="Times New Roman"/>
          <w:sz w:val="24"/>
          <w:szCs w:val="24"/>
        </w:rPr>
        <w:t xml:space="preserve">КСН - коэффициент снижения количества нарушений антимонопольного законодательства по сравнению с </w:t>
      </w:r>
      <w:r w:rsidR="0034547F" w:rsidRPr="00C14358">
        <w:rPr>
          <w:rFonts w:ascii="Times New Roman" w:hAnsi="Times New Roman"/>
          <w:sz w:val="24"/>
          <w:szCs w:val="24"/>
        </w:rPr>
        <w:t>предыдущим</w:t>
      </w:r>
      <w:r w:rsidRPr="00C14358">
        <w:rPr>
          <w:rFonts w:ascii="Times New Roman" w:hAnsi="Times New Roman"/>
          <w:sz w:val="24"/>
          <w:szCs w:val="24"/>
        </w:rPr>
        <w:t xml:space="preserve"> годом;</w:t>
      </w:r>
    </w:p>
    <w:p w:rsidR="007F1EB9" w:rsidRPr="00C14358" w:rsidRDefault="007F1EB9" w:rsidP="007F1E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358">
        <w:rPr>
          <w:rFonts w:ascii="Times New Roman" w:hAnsi="Times New Roman"/>
          <w:sz w:val="24"/>
          <w:szCs w:val="24"/>
        </w:rPr>
        <w:t>КН</w:t>
      </w:r>
      <w:r w:rsidR="0034547F" w:rsidRPr="009E42F1">
        <w:rPr>
          <w:rFonts w:ascii="Times New Roman" w:hAnsi="Times New Roman"/>
          <w:sz w:val="36"/>
          <w:szCs w:val="36"/>
          <w:vertAlign w:val="subscript"/>
        </w:rPr>
        <w:t>пг</w:t>
      </w:r>
      <w:proofErr w:type="spellEnd"/>
      <w:r w:rsidRPr="00C14358">
        <w:rPr>
          <w:rFonts w:ascii="Times New Roman" w:hAnsi="Times New Roman"/>
          <w:sz w:val="24"/>
          <w:szCs w:val="24"/>
        </w:rPr>
        <w:t xml:space="preserve"> - количество нарушений антимонопольного законодательства в </w:t>
      </w:r>
      <w:r w:rsidR="0034547F" w:rsidRPr="00C14358">
        <w:rPr>
          <w:rFonts w:ascii="Times New Roman" w:hAnsi="Times New Roman"/>
          <w:sz w:val="24"/>
          <w:szCs w:val="24"/>
        </w:rPr>
        <w:t>предыдущем</w:t>
      </w:r>
      <w:r w:rsidRPr="00C14358">
        <w:rPr>
          <w:rFonts w:ascii="Times New Roman" w:hAnsi="Times New Roman"/>
          <w:sz w:val="24"/>
          <w:szCs w:val="24"/>
        </w:rPr>
        <w:t xml:space="preserve"> году;</w:t>
      </w:r>
    </w:p>
    <w:p w:rsidR="007F1EB9" w:rsidRPr="00C14358" w:rsidRDefault="007F1EB9" w:rsidP="002437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358">
        <w:rPr>
          <w:rFonts w:ascii="Times New Roman" w:hAnsi="Times New Roman"/>
          <w:sz w:val="24"/>
          <w:szCs w:val="24"/>
        </w:rPr>
        <w:t>КНоп</w:t>
      </w:r>
      <w:proofErr w:type="spellEnd"/>
      <w:r w:rsidRPr="00C14358">
        <w:rPr>
          <w:rFonts w:ascii="Times New Roman" w:hAnsi="Times New Roman"/>
          <w:sz w:val="24"/>
          <w:szCs w:val="24"/>
        </w:rPr>
        <w:t xml:space="preserve"> - количество нарушений антимонопольного законодательства в отчетном периоде.</w:t>
      </w:r>
    </w:p>
    <w:p w:rsidR="007F1EB9" w:rsidRPr="00C14358" w:rsidRDefault="007F1EB9" w:rsidP="007F1E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14358">
        <w:rPr>
          <w:rFonts w:ascii="Times New Roman" w:hAnsi="Times New Roman"/>
          <w:sz w:val="24"/>
          <w:szCs w:val="24"/>
        </w:rPr>
        <w:t>При расчете коэффициента КСН под нарушением антимонопольного законодательства понимаются:</w:t>
      </w:r>
    </w:p>
    <w:p w:rsidR="007F1EB9" w:rsidRPr="00C14358" w:rsidRDefault="007F1EB9" w:rsidP="007F1E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14358">
        <w:rPr>
          <w:rFonts w:ascii="Times New Roman" w:hAnsi="Times New Roman"/>
          <w:sz w:val="24"/>
          <w:szCs w:val="24"/>
        </w:rPr>
        <w:t>- возбужденные антимонопольным органом антимонопольные дела;</w:t>
      </w:r>
    </w:p>
    <w:p w:rsidR="007F1EB9" w:rsidRPr="00C14358" w:rsidRDefault="007F1EB9" w:rsidP="007F1E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14358">
        <w:rPr>
          <w:rFonts w:ascii="Times New Roman" w:hAnsi="Times New Roman"/>
          <w:sz w:val="24"/>
          <w:szCs w:val="24"/>
        </w:rPr>
        <w:t>- выданные антимонопольным органом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7F1EB9" w:rsidRDefault="007F1EB9" w:rsidP="007F1E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14358">
        <w:rPr>
          <w:rFonts w:ascii="Times New Roman" w:hAnsi="Times New Roman"/>
          <w:sz w:val="24"/>
          <w:szCs w:val="24"/>
        </w:rPr>
        <w:lastRenderedPageBreak/>
        <w:t xml:space="preserve">- направленные антимонопольным органом предостережения о недопустимости совершения действий, которые могут </w:t>
      </w:r>
      <w:r w:rsidR="00B815D3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C14358">
        <w:rPr>
          <w:rFonts w:ascii="Times New Roman" w:hAnsi="Times New Roman"/>
          <w:sz w:val="24"/>
          <w:szCs w:val="24"/>
        </w:rPr>
        <w:t>привести к нарушению антимонопольного законодательства.</w:t>
      </w:r>
    </w:p>
    <w:p w:rsidR="00C14358" w:rsidRPr="00C14358" w:rsidRDefault="00C14358" w:rsidP="007F1E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1EB9" w:rsidRPr="00C14358" w:rsidRDefault="007F1EB9" w:rsidP="001E20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14358">
        <w:rPr>
          <w:rFonts w:ascii="Times New Roman" w:hAnsi="Times New Roman"/>
          <w:sz w:val="24"/>
          <w:szCs w:val="24"/>
        </w:rPr>
        <w:t xml:space="preserve">5. Доля проектов нормативных правовых актов Администрации города Железногорска, в которых выявлены риски нарушения </w:t>
      </w:r>
      <w:proofErr w:type="gramStart"/>
      <w:r w:rsidRPr="00C14358">
        <w:rPr>
          <w:rFonts w:ascii="Times New Roman" w:hAnsi="Times New Roman"/>
          <w:sz w:val="24"/>
          <w:szCs w:val="24"/>
        </w:rPr>
        <w:t>антимонопольного</w:t>
      </w:r>
      <w:proofErr w:type="gramEnd"/>
      <w:r w:rsidRPr="00C14358">
        <w:rPr>
          <w:rFonts w:ascii="Times New Roman" w:hAnsi="Times New Roman"/>
          <w:sz w:val="24"/>
          <w:szCs w:val="24"/>
        </w:rPr>
        <w:t xml:space="preserve"> законодательства, рассчитывается по формуле:</w:t>
      </w:r>
    </w:p>
    <w:p w:rsidR="001E20D6" w:rsidRPr="00C14358" w:rsidRDefault="001E20D6" w:rsidP="001E20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1EB9" w:rsidRPr="00C14358" w:rsidRDefault="00060B9D" w:rsidP="00060B9D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C14358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C14358">
        <w:rPr>
          <w:rFonts w:ascii="Times New Roman" w:hAnsi="Times New Roman"/>
          <w:sz w:val="24"/>
          <w:szCs w:val="24"/>
        </w:rPr>
        <w:t>Д</w:t>
      </w:r>
      <w:r w:rsidRPr="005B4D87">
        <w:rPr>
          <w:rFonts w:ascii="Times New Roman" w:hAnsi="Times New Roman"/>
          <w:sz w:val="36"/>
          <w:szCs w:val="36"/>
          <w:vertAlign w:val="subscript"/>
        </w:rPr>
        <w:t>пнпа</w:t>
      </w:r>
      <w:proofErr w:type="spellEnd"/>
      <w:r w:rsidRPr="00C1435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C14358">
        <w:rPr>
          <w:rFonts w:ascii="Times New Roman" w:hAnsi="Times New Roman"/>
          <w:b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/>
                <w:sz w:val="32"/>
                <w:szCs w:val="32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  <w:vertAlign w:val="subscript"/>
              </w:rPr>
              <m:t>Кпнпа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  <w:vertAlign w:val="subscript"/>
              </w:rPr>
              <m:t>КНоп</m:t>
            </m:r>
          </m:den>
        </m:f>
      </m:oMath>
      <w:proofErr w:type="gramStart"/>
      <w:r w:rsidRPr="00C1435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C67D6A" w:rsidRPr="00C1435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C14358">
        <w:rPr>
          <w:rFonts w:ascii="Times New Roman" w:hAnsi="Times New Roman"/>
          <w:sz w:val="24"/>
          <w:szCs w:val="24"/>
          <w:vertAlign w:val="subscript"/>
        </w:rPr>
        <w:t>,</w:t>
      </w:r>
      <w:proofErr w:type="gramEnd"/>
      <w:r w:rsidRPr="00C1435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C14358">
        <w:rPr>
          <w:rFonts w:ascii="Times New Roman" w:hAnsi="Times New Roman"/>
          <w:sz w:val="24"/>
          <w:szCs w:val="24"/>
        </w:rPr>
        <w:t>где:</w:t>
      </w:r>
    </w:p>
    <w:p w:rsidR="001E20D6" w:rsidRPr="00C14358" w:rsidRDefault="001E20D6" w:rsidP="007F1E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1EB9" w:rsidRPr="00C14358" w:rsidRDefault="007F1EB9" w:rsidP="007F1E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358">
        <w:rPr>
          <w:rFonts w:ascii="Times New Roman" w:hAnsi="Times New Roman"/>
          <w:sz w:val="24"/>
          <w:szCs w:val="24"/>
        </w:rPr>
        <w:t>Дпнпа</w:t>
      </w:r>
      <w:proofErr w:type="spellEnd"/>
      <w:r w:rsidRPr="00C14358">
        <w:rPr>
          <w:rFonts w:ascii="Times New Roman" w:hAnsi="Times New Roman"/>
          <w:sz w:val="24"/>
          <w:szCs w:val="24"/>
        </w:rPr>
        <w:t xml:space="preserve"> - доля проектов нормативных правовых актов Администрации города Железногорска, в которых выявлены риски нарушения антимонопольного законодательства;</w:t>
      </w:r>
    </w:p>
    <w:p w:rsidR="007F1EB9" w:rsidRPr="00C14358" w:rsidRDefault="007F1EB9" w:rsidP="007F1E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358">
        <w:rPr>
          <w:rFonts w:ascii="Times New Roman" w:hAnsi="Times New Roman"/>
          <w:sz w:val="24"/>
          <w:szCs w:val="24"/>
        </w:rPr>
        <w:t>Кпнпа</w:t>
      </w:r>
      <w:proofErr w:type="spellEnd"/>
      <w:r w:rsidRPr="00C14358">
        <w:rPr>
          <w:rFonts w:ascii="Times New Roman" w:hAnsi="Times New Roman"/>
          <w:sz w:val="24"/>
          <w:szCs w:val="24"/>
        </w:rPr>
        <w:t xml:space="preserve"> - количество проектов нормативных правовых актов Администрации города Железногорска, в которых муниципальными органами выявлены риски нарушения антимонопольного законодательства (в отчетном периоде);</w:t>
      </w:r>
    </w:p>
    <w:p w:rsidR="007F1EB9" w:rsidRPr="00C14358" w:rsidRDefault="007F1EB9" w:rsidP="007F1E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358">
        <w:rPr>
          <w:rFonts w:ascii="Times New Roman" w:hAnsi="Times New Roman"/>
          <w:sz w:val="24"/>
          <w:szCs w:val="24"/>
        </w:rPr>
        <w:t>КНоп</w:t>
      </w:r>
      <w:proofErr w:type="spellEnd"/>
      <w:r w:rsidRPr="00C14358">
        <w:rPr>
          <w:rFonts w:ascii="Times New Roman" w:hAnsi="Times New Roman"/>
          <w:sz w:val="24"/>
          <w:szCs w:val="24"/>
        </w:rPr>
        <w:t xml:space="preserve"> - количество нормативных правовых актов Администрации города Железногорска, в которых антимонопольным органом выявлены нарушения антимонопольного законодательства (в отчетном периоде).</w:t>
      </w:r>
    </w:p>
    <w:p w:rsidR="007F1EB9" w:rsidRPr="00C14358" w:rsidRDefault="007F1EB9" w:rsidP="009525B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14358">
        <w:rPr>
          <w:rFonts w:ascii="Times New Roman" w:hAnsi="Times New Roman"/>
          <w:sz w:val="24"/>
          <w:szCs w:val="24"/>
        </w:rPr>
        <w:t xml:space="preserve">6. Доля нормативных правовых актов Администрации города Железногорска, в которых выявлены риски нарушения </w:t>
      </w:r>
      <w:proofErr w:type="gramStart"/>
      <w:r w:rsidRPr="00C14358">
        <w:rPr>
          <w:rFonts w:ascii="Times New Roman" w:hAnsi="Times New Roman"/>
          <w:sz w:val="24"/>
          <w:szCs w:val="24"/>
        </w:rPr>
        <w:t>антимонопольного</w:t>
      </w:r>
      <w:proofErr w:type="gramEnd"/>
      <w:r w:rsidRPr="00C14358">
        <w:rPr>
          <w:rFonts w:ascii="Times New Roman" w:hAnsi="Times New Roman"/>
          <w:sz w:val="24"/>
          <w:szCs w:val="24"/>
        </w:rPr>
        <w:t xml:space="preserve"> законодательства, рассчитывается по формуле:</w:t>
      </w:r>
    </w:p>
    <w:p w:rsidR="009525B3" w:rsidRPr="00C14358" w:rsidRDefault="009525B3" w:rsidP="009525B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25B3" w:rsidRPr="00C14358" w:rsidRDefault="009525B3" w:rsidP="009525B3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C1435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14358">
        <w:rPr>
          <w:rFonts w:ascii="Times New Roman" w:hAnsi="Times New Roman"/>
          <w:sz w:val="24"/>
          <w:szCs w:val="24"/>
        </w:rPr>
        <w:t>Д</w:t>
      </w:r>
      <w:r w:rsidRPr="004773EC">
        <w:rPr>
          <w:rFonts w:ascii="Times New Roman" w:hAnsi="Times New Roman"/>
          <w:sz w:val="36"/>
          <w:szCs w:val="36"/>
          <w:vertAlign w:val="subscript"/>
        </w:rPr>
        <w:t>нпа</w:t>
      </w:r>
      <w:proofErr w:type="spellEnd"/>
      <w:r w:rsidRPr="004773EC">
        <w:rPr>
          <w:rFonts w:ascii="Times New Roman" w:hAnsi="Times New Roman"/>
          <w:sz w:val="36"/>
          <w:szCs w:val="36"/>
          <w:vertAlign w:val="subscript"/>
        </w:rPr>
        <w:t xml:space="preserve"> </w:t>
      </w:r>
      <w:r w:rsidRPr="00C14358">
        <w:rPr>
          <w:rFonts w:ascii="Times New Roman" w:hAnsi="Times New Roman"/>
          <w:b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/>
                <w:sz w:val="32"/>
                <w:szCs w:val="32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  <w:vertAlign w:val="subscript"/>
              </w:rPr>
              <m:t>Кнпа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  <w:vertAlign w:val="subscript"/>
              </w:rPr>
              <m:t>КНоп</m:t>
            </m:r>
          </m:den>
        </m:f>
      </m:oMath>
      <w:proofErr w:type="gramStart"/>
      <w:r w:rsidRPr="00C1435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C67D6A" w:rsidRPr="00C1435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C14358">
        <w:rPr>
          <w:rFonts w:ascii="Times New Roman" w:hAnsi="Times New Roman"/>
          <w:sz w:val="24"/>
          <w:szCs w:val="24"/>
          <w:vertAlign w:val="subscript"/>
        </w:rPr>
        <w:t>,</w:t>
      </w:r>
      <w:proofErr w:type="gramEnd"/>
      <w:r w:rsidRPr="00C1435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C14358">
        <w:rPr>
          <w:rFonts w:ascii="Times New Roman" w:hAnsi="Times New Roman"/>
          <w:sz w:val="24"/>
          <w:szCs w:val="24"/>
        </w:rPr>
        <w:t>где:</w:t>
      </w:r>
    </w:p>
    <w:p w:rsidR="009525B3" w:rsidRPr="00C14358" w:rsidRDefault="009525B3" w:rsidP="009525B3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F1EB9" w:rsidRPr="00C14358" w:rsidRDefault="007F1EB9" w:rsidP="009525B3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358">
        <w:rPr>
          <w:rFonts w:ascii="Times New Roman" w:hAnsi="Times New Roman"/>
          <w:sz w:val="24"/>
          <w:szCs w:val="24"/>
        </w:rPr>
        <w:t>Днпа</w:t>
      </w:r>
      <w:proofErr w:type="spellEnd"/>
      <w:r w:rsidRPr="00C14358">
        <w:rPr>
          <w:rFonts w:ascii="Times New Roman" w:hAnsi="Times New Roman"/>
          <w:sz w:val="24"/>
          <w:szCs w:val="24"/>
        </w:rPr>
        <w:t xml:space="preserve"> - доля нормативных правовых актов Администрации города Железногорска, в которых выявлены риски нарушения антимонопольного законодательства;</w:t>
      </w:r>
    </w:p>
    <w:p w:rsidR="007F1EB9" w:rsidRPr="00C14358" w:rsidRDefault="00F04EF7" w:rsidP="007F1E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358">
        <w:rPr>
          <w:rFonts w:ascii="Times New Roman" w:hAnsi="Times New Roman"/>
          <w:sz w:val="24"/>
          <w:szCs w:val="24"/>
        </w:rPr>
        <w:t>К</w:t>
      </w:r>
      <w:r w:rsidR="007F1EB9" w:rsidRPr="00C14358">
        <w:rPr>
          <w:rFonts w:ascii="Times New Roman" w:hAnsi="Times New Roman"/>
          <w:sz w:val="24"/>
          <w:szCs w:val="24"/>
        </w:rPr>
        <w:t>нпа</w:t>
      </w:r>
      <w:proofErr w:type="spellEnd"/>
      <w:r w:rsidR="007F1EB9" w:rsidRPr="00C14358">
        <w:rPr>
          <w:rFonts w:ascii="Times New Roman" w:hAnsi="Times New Roman"/>
          <w:sz w:val="24"/>
          <w:szCs w:val="24"/>
        </w:rPr>
        <w:t xml:space="preserve"> - количество нормативных правовых актов Администрации города Железногорска, в которых муниципальными органами выявлены риски нарушения антимонопольного законодательства (в отчетном периоде);</w:t>
      </w:r>
    </w:p>
    <w:p w:rsidR="005C37AA" w:rsidRPr="00C14358" w:rsidRDefault="007F1EB9" w:rsidP="002437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358">
        <w:rPr>
          <w:rFonts w:ascii="Times New Roman" w:hAnsi="Times New Roman"/>
          <w:sz w:val="24"/>
          <w:szCs w:val="24"/>
        </w:rPr>
        <w:t>КНоп</w:t>
      </w:r>
      <w:proofErr w:type="spellEnd"/>
      <w:r w:rsidRPr="00C14358">
        <w:rPr>
          <w:rFonts w:ascii="Times New Roman" w:hAnsi="Times New Roman"/>
          <w:sz w:val="24"/>
          <w:szCs w:val="24"/>
        </w:rPr>
        <w:t xml:space="preserve"> - количество нормативных правовых актов Администрации города Железногорска, в которых антимонопольным органом выявлены нарушения антимонопольного законодательства (в отчетном периоде).</w:t>
      </w:r>
    </w:p>
    <w:sectPr w:rsidR="005C37AA" w:rsidRPr="00C14358" w:rsidSect="00621D03">
      <w:headerReference w:type="default" r:id="rId6"/>
      <w:headerReference w:type="first" r:id="rId7"/>
      <w:pgSz w:w="11906" w:h="16838"/>
      <w:pgMar w:top="709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53E" w:rsidRDefault="0014453E" w:rsidP="00F71609">
      <w:r>
        <w:separator/>
      </w:r>
    </w:p>
  </w:endnote>
  <w:endnote w:type="continuationSeparator" w:id="0">
    <w:p w:rsidR="0014453E" w:rsidRDefault="0014453E" w:rsidP="00F71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53E" w:rsidRDefault="0014453E" w:rsidP="00F71609">
      <w:r>
        <w:separator/>
      </w:r>
    </w:p>
  </w:footnote>
  <w:footnote w:type="continuationSeparator" w:id="0">
    <w:p w:rsidR="0014453E" w:rsidRDefault="0014453E" w:rsidP="00F71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75940"/>
      <w:docPartObj>
        <w:docPartGallery w:val="Page Numbers (Top of Page)"/>
        <w:docPartUnique/>
      </w:docPartObj>
    </w:sdtPr>
    <w:sdtContent>
      <w:p w:rsidR="00B815D3" w:rsidRDefault="00B815D3">
        <w:pPr>
          <w:pStyle w:val="a4"/>
          <w:jc w:val="center"/>
        </w:pPr>
        <w:r>
          <w:t>17</w:t>
        </w:r>
      </w:p>
    </w:sdtContent>
  </w:sdt>
  <w:p w:rsidR="002208BA" w:rsidRDefault="0014453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75939"/>
      <w:docPartObj>
        <w:docPartGallery w:val="Page Numbers (Top of Page)"/>
        <w:docPartUnique/>
      </w:docPartObj>
    </w:sdtPr>
    <w:sdtContent>
      <w:p w:rsidR="00B815D3" w:rsidRDefault="00B815D3">
        <w:pPr>
          <w:pStyle w:val="a4"/>
          <w:jc w:val="center"/>
        </w:pPr>
        <w:r>
          <w:t>16</w:t>
        </w:r>
      </w:p>
    </w:sdtContent>
  </w:sdt>
  <w:p w:rsidR="00B815D3" w:rsidRDefault="00B815D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EB9"/>
    <w:rsid w:val="00060B9D"/>
    <w:rsid w:val="000F4DAD"/>
    <w:rsid w:val="0014453E"/>
    <w:rsid w:val="0016549B"/>
    <w:rsid w:val="001A5558"/>
    <w:rsid w:val="001B0C67"/>
    <w:rsid w:val="001E20D6"/>
    <w:rsid w:val="002437CD"/>
    <w:rsid w:val="0034547F"/>
    <w:rsid w:val="00426190"/>
    <w:rsid w:val="00471B3A"/>
    <w:rsid w:val="004773EC"/>
    <w:rsid w:val="00520A0A"/>
    <w:rsid w:val="005B4D87"/>
    <w:rsid w:val="005C37AA"/>
    <w:rsid w:val="005E178F"/>
    <w:rsid w:val="006F0B61"/>
    <w:rsid w:val="007B2157"/>
    <w:rsid w:val="007F1EB9"/>
    <w:rsid w:val="0087131D"/>
    <w:rsid w:val="008E323E"/>
    <w:rsid w:val="009525B3"/>
    <w:rsid w:val="00960A70"/>
    <w:rsid w:val="009E42F1"/>
    <w:rsid w:val="00A20F0C"/>
    <w:rsid w:val="00B815D3"/>
    <w:rsid w:val="00BE224A"/>
    <w:rsid w:val="00C14358"/>
    <w:rsid w:val="00C31763"/>
    <w:rsid w:val="00C67D6A"/>
    <w:rsid w:val="00CA0416"/>
    <w:rsid w:val="00D2498D"/>
    <w:rsid w:val="00EB28AB"/>
    <w:rsid w:val="00F04EF7"/>
    <w:rsid w:val="00F45B17"/>
    <w:rsid w:val="00F71609"/>
    <w:rsid w:val="00F7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E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F1E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1EB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E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EB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87131D"/>
    <w:rPr>
      <w:color w:val="808080"/>
    </w:rPr>
  </w:style>
  <w:style w:type="paragraph" w:styleId="a9">
    <w:name w:val="footer"/>
    <w:basedOn w:val="a"/>
    <w:link w:val="aa"/>
    <w:uiPriority w:val="99"/>
    <w:semiHidden/>
    <w:unhideWhenUsed/>
    <w:rsid w:val="00B815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15D3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28</cp:revision>
  <cp:lastPrinted>2022-12-12T14:21:00Z</cp:lastPrinted>
  <dcterms:created xsi:type="dcterms:W3CDTF">2022-12-05T09:30:00Z</dcterms:created>
  <dcterms:modified xsi:type="dcterms:W3CDTF">2022-12-12T14:24:00Z</dcterms:modified>
</cp:coreProperties>
</file>