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E5F" w:rsidRPr="008F694A" w:rsidRDefault="00BF7E5F" w:rsidP="009B2CEE">
      <w:pPr>
        <w:jc w:val="both"/>
      </w:pPr>
      <w:r w:rsidRPr="008F694A">
        <w:tab/>
      </w:r>
      <w:r w:rsidRPr="008F694A">
        <w:tab/>
      </w:r>
      <w:r w:rsidRPr="008F694A">
        <w:tab/>
      </w:r>
      <w:r w:rsidRPr="008F694A">
        <w:tab/>
      </w:r>
      <w:r w:rsidRPr="008F694A">
        <w:tab/>
      </w:r>
      <w:r w:rsidRPr="008F694A">
        <w:tab/>
        <w:t xml:space="preserve">                     </w:t>
      </w: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Default="00BF7E5F" w:rsidP="009B2CEE">
      <w:pPr>
        <w:jc w:val="both"/>
      </w:pPr>
    </w:p>
    <w:p w:rsidR="00D0407F" w:rsidRDefault="00D0407F" w:rsidP="009B2CEE">
      <w:pPr>
        <w:jc w:val="both"/>
      </w:pPr>
    </w:p>
    <w:p w:rsidR="00D0407F" w:rsidRDefault="00D0407F" w:rsidP="009B2CEE">
      <w:pPr>
        <w:jc w:val="both"/>
      </w:pPr>
    </w:p>
    <w:p w:rsidR="00D0407F" w:rsidRDefault="00D0407F" w:rsidP="009B2CEE">
      <w:pPr>
        <w:jc w:val="both"/>
      </w:pPr>
    </w:p>
    <w:p w:rsidR="00D0407F" w:rsidRDefault="00D0407F" w:rsidP="009B2CEE">
      <w:pPr>
        <w:jc w:val="both"/>
      </w:pPr>
    </w:p>
    <w:p w:rsidR="00D0407F" w:rsidRDefault="00D0407F" w:rsidP="009B2CEE">
      <w:pPr>
        <w:jc w:val="both"/>
      </w:pPr>
    </w:p>
    <w:p w:rsidR="00D0407F" w:rsidRPr="009B2CEE" w:rsidRDefault="00D0407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center"/>
      </w:pPr>
    </w:p>
    <w:p w:rsidR="00BF7E5F" w:rsidRPr="009B2CEE" w:rsidRDefault="00BF7E5F" w:rsidP="009B2CEE">
      <w:pPr>
        <w:jc w:val="center"/>
        <w:rPr>
          <w:b/>
          <w:bCs/>
        </w:rPr>
      </w:pPr>
      <w:r w:rsidRPr="009B2CEE">
        <w:rPr>
          <w:b/>
          <w:bCs/>
        </w:rPr>
        <w:t>ПОЯСНИТЕЛЬНАЯ ЗАПИСКА</w:t>
      </w:r>
    </w:p>
    <w:p w:rsidR="00BF7E5F" w:rsidRPr="009B2CEE" w:rsidRDefault="00BF7E5F" w:rsidP="009B2CEE">
      <w:pPr>
        <w:jc w:val="center"/>
        <w:rPr>
          <w:b/>
          <w:bCs/>
        </w:rPr>
      </w:pPr>
    </w:p>
    <w:p w:rsidR="00BF7E5F" w:rsidRPr="009B2CEE" w:rsidRDefault="00BF7E5F" w:rsidP="009B2CEE">
      <w:pPr>
        <w:jc w:val="center"/>
        <w:rPr>
          <w:b/>
          <w:bCs/>
        </w:rPr>
      </w:pPr>
    </w:p>
    <w:p w:rsidR="00BF7E5F" w:rsidRPr="009B2CEE" w:rsidRDefault="00BF7E5F" w:rsidP="009B2CEE">
      <w:pPr>
        <w:jc w:val="center"/>
        <w:rPr>
          <w:b/>
          <w:bCs/>
        </w:rPr>
      </w:pPr>
      <w:r w:rsidRPr="009B2CEE">
        <w:rPr>
          <w:b/>
          <w:bCs/>
        </w:rPr>
        <w:t>к прогнозу социально-экономического развития</w:t>
      </w:r>
      <w:r w:rsidR="00D0407F" w:rsidRPr="00D0407F">
        <w:rPr>
          <w:b/>
          <w:bCs/>
        </w:rPr>
        <w:t xml:space="preserve"> </w:t>
      </w:r>
      <w:r w:rsidR="00D0407F" w:rsidRPr="009B2CEE">
        <w:rPr>
          <w:b/>
          <w:bCs/>
        </w:rPr>
        <w:t>города Железногорска</w:t>
      </w:r>
    </w:p>
    <w:p w:rsidR="00BF7E5F" w:rsidRPr="009B2CEE" w:rsidRDefault="00BF7E5F" w:rsidP="009B2CEE">
      <w:pPr>
        <w:jc w:val="center"/>
        <w:rPr>
          <w:b/>
          <w:bCs/>
        </w:rPr>
      </w:pPr>
      <w:r w:rsidRPr="009B2CEE">
        <w:rPr>
          <w:b/>
          <w:bCs/>
        </w:rPr>
        <w:t>на 2019</w:t>
      </w:r>
      <w:r w:rsidR="00DA7EBA" w:rsidRPr="009B2CEE">
        <w:rPr>
          <w:b/>
          <w:bCs/>
        </w:rPr>
        <w:t xml:space="preserve"> год и на плановый период 2020</w:t>
      </w:r>
      <w:r w:rsidRPr="009B2CEE">
        <w:rPr>
          <w:b/>
          <w:bCs/>
        </w:rPr>
        <w:t>-2021 год</w:t>
      </w:r>
      <w:r w:rsidR="00DA7EBA" w:rsidRPr="009B2CEE">
        <w:rPr>
          <w:b/>
          <w:bCs/>
        </w:rPr>
        <w:t>ов</w:t>
      </w:r>
    </w:p>
    <w:p w:rsidR="00BF7E5F" w:rsidRPr="009B2CEE" w:rsidRDefault="00BF7E5F" w:rsidP="009B2CEE">
      <w:pPr>
        <w:jc w:val="center"/>
        <w:rPr>
          <w:b/>
          <w:bCs/>
        </w:rPr>
      </w:pPr>
    </w:p>
    <w:p w:rsidR="00BF7E5F" w:rsidRDefault="00BF7E5F" w:rsidP="009B2CEE">
      <w:pPr>
        <w:jc w:val="center"/>
        <w:rPr>
          <w:b/>
          <w:bCs/>
        </w:rPr>
      </w:pPr>
    </w:p>
    <w:p w:rsidR="00D0407F" w:rsidRPr="009B2CEE" w:rsidRDefault="00D0407F" w:rsidP="009B2CEE">
      <w:pPr>
        <w:jc w:val="center"/>
        <w:rPr>
          <w:b/>
          <w:bCs/>
        </w:rPr>
      </w:pPr>
    </w:p>
    <w:p w:rsidR="00BF7E5F" w:rsidRPr="009B2CEE" w:rsidRDefault="00BF7E5F" w:rsidP="009B2CEE">
      <w:pPr>
        <w:jc w:val="center"/>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9B2CEE" w:rsidRDefault="00BF7E5F" w:rsidP="009B2CEE">
      <w:pPr>
        <w:jc w:val="both"/>
        <w:rPr>
          <w:b/>
          <w:bCs/>
        </w:rPr>
      </w:pPr>
    </w:p>
    <w:p w:rsidR="00BF7E5F" w:rsidRPr="00CC6BA2" w:rsidRDefault="00BF7E5F" w:rsidP="009B2CEE">
      <w:pPr>
        <w:jc w:val="both"/>
        <w:rPr>
          <w:sz w:val="32"/>
          <w:szCs w:val="32"/>
        </w:rPr>
      </w:pPr>
      <w:r w:rsidRPr="00CC6BA2">
        <w:rPr>
          <w:sz w:val="32"/>
          <w:szCs w:val="32"/>
        </w:rPr>
        <w:lastRenderedPageBreak/>
        <w:t>СОДЕРЖАНИЕ</w:t>
      </w:r>
    </w:p>
    <w:p w:rsidR="00BF7E5F" w:rsidRPr="00CC6BA2" w:rsidRDefault="00BF7E5F" w:rsidP="009B2CEE">
      <w:pPr>
        <w:jc w:val="both"/>
        <w:rPr>
          <w:sz w:val="32"/>
          <w:szCs w:val="32"/>
        </w:rPr>
      </w:pPr>
    </w:p>
    <w:p w:rsidR="00BF7E5F" w:rsidRPr="00CC6BA2" w:rsidRDefault="00BF7E5F" w:rsidP="009B2CEE">
      <w:pPr>
        <w:jc w:val="both"/>
        <w:rPr>
          <w:sz w:val="32"/>
          <w:szCs w:val="32"/>
        </w:rPr>
      </w:pPr>
    </w:p>
    <w:tbl>
      <w:tblPr>
        <w:tblW w:w="9108" w:type="dxa"/>
        <w:tblInd w:w="-106" w:type="dxa"/>
        <w:tblLook w:val="01E0"/>
      </w:tblPr>
      <w:tblGrid>
        <w:gridCol w:w="468"/>
        <w:gridCol w:w="7003"/>
        <w:gridCol w:w="738"/>
        <w:gridCol w:w="899"/>
      </w:tblGrid>
      <w:tr w:rsidR="00BF7E5F" w:rsidRPr="00CC6BA2">
        <w:tc>
          <w:tcPr>
            <w:tcW w:w="468" w:type="dxa"/>
          </w:tcPr>
          <w:p w:rsidR="00BF7E5F" w:rsidRPr="00CC6BA2" w:rsidRDefault="00BF7E5F" w:rsidP="009B2CEE">
            <w:pPr>
              <w:jc w:val="both"/>
              <w:rPr>
                <w:sz w:val="32"/>
                <w:szCs w:val="32"/>
              </w:rPr>
            </w:pPr>
          </w:p>
        </w:tc>
        <w:tc>
          <w:tcPr>
            <w:tcW w:w="7020" w:type="dxa"/>
          </w:tcPr>
          <w:p w:rsidR="00BF7E5F" w:rsidRPr="00CC6BA2" w:rsidRDefault="00BF7E5F" w:rsidP="009B2CEE">
            <w:pPr>
              <w:jc w:val="both"/>
              <w:rPr>
                <w:sz w:val="32"/>
                <w:szCs w:val="32"/>
              </w:rPr>
            </w:pPr>
            <w:r w:rsidRPr="00CC6BA2">
              <w:rPr>
                <w:sz w:val="32"/>
                <w:szCs w:val="32"/>
              </w:rPr>
              <w:t>Введение</w:t>
            </w:r>
          </w:p>
        </w:tc>
        <w:tc>
          <w:tcPr>
            <w:tcW w:w="720" w:type="dxa"/>
          </w:tcPr>
          <w:p w:rsidR="00BF7E5F" w:rsidRPr="00CC6BA2" w:rsidRDefault="00BF7E5F" w:rsidP="009B2CEE">
            <w:pPr>
              <w:jc w:val="both"/>
              <w:rPr>
                <w:sz w:val="32"/>
                <w:szCs w:val="32"/>
              </w:rPr>
            </w:pPr>
            <w:r w:rsidRPr="00CC6BA2">
              <w:rPr>
                <w:sz w:val="32"/>
                <w:szCs w:val="32"/>
              </w:rPr>
              <w:t>стр.</w:t>
            </w:r>
          </w:p>
        </w:tc>
        <w:tc>
          <w:tcPr>
            <w:tcW w:w="900" w:type="dxa"/>
          </w:tcPr>
          <w:p w:rsidR="00BF7E5F" w:rsidRPr="00CC6BA2" w:rsidRDefault="00D0407F" w:rsidP="009B2CEE">
            <w:pPr>
              <w:jc w:val="both"/>
              <w:rPr>
                <w:sz w:val="32"/>
                <w:szCs w:val="32"/>
              </w:rPr>
            </w:pPr>
            <w:r w:rsidRPr="00CC6BA2">
              <w:rPr>
                <w:sz w:val="32"/>
                <w:szCs w:val="32"/>
              </w:rPr>
              <w:t>5</w:t>
            </w:r>
          </w:p>
        </w:tc>
      </w:tr>
      <w:tr w:rsidR="00BF7E5F" w:rsidRPr="00CC6BA2">
        <w:tc>
          <w:tcPr>
            <w:tcW w:w="468" w:type="dxa"/>
          </w:tcPr>
          <w:p w:rsidR="00BF7E5F" w:rsidRPr="00CC6BA2" w:rsidRDefault="00BF7E5F" w:rsidP="009B2CEE">
            <w:pPr>
              <w:jc w:val="both"/>
              <w:rPr>
                <w:sz w:val="32"/>
                <w:szCs w:val="32"/>
              </w:rPr>
            </w:pPr>
          </w:p>
        </w:tc>
        <w:tc>
          <w:tcPr>
            <w:tcW w:w="7020" w:type="dxa"/>
          </w:tcPr>
          <w:p w:rsidR="00BF7E5F" w:rsidRPr="00CC6BA2" w:rsidRDefault="00BF7E5F" w:rsidP="009B2CEE">
            <w:pPr>
              <w:jc w:val="both"/>
              <w:rPr>
                <w:sz w:val="32"/>
                <w:szCs w:val="32"/>
              </w:rPr>
            </w:pPr>
          </w:p>
        </w:tc>
        <w:tc>
          <w:tcPr>
            <w:tcW w:w="720" w:type="dxa"/>
          </w:tcPr>
          <w:p w:rsidR="00BF7E5F" w:rsidRPr="00CC6BA2" w:rsidRDefault="00BF7E5F" w:rsidP="009B2CEE">
            <w:pPr>
              <w:jc w:val="both"/>
              <w:rPr>
                <w:sz w:val="32"/>
                <w:szCs w:val="32"/>
              </w:rPr>
            </w:pPr>
          </w:p>
        </w:tc>
        <w:tc>
          <w:tcPr>
            <w:tcW w:w="900" w:type="dxa"/>
          </w:tcPr>
          <w:p w:rsidR="00BF7E5F" w:rsidRPr="00CC6BA2" w:rsidRDefault="00BF7E5F" w:rsidP="009B2CEE">
            <w:pPr>
              <w:jc w:val="both"/>
              <w:rPr>
                <w:sz w:val="32"/>
                <w:szCs w:val="32"/>
              </w:rPr>
            </w:pPr>
          </w:p>
        </w:tc>
      </w:tr>
      <w:tr w:rsidR="00BF7E5F" w:rsidRPr="00CC6BA2">
        <w:tc>
          <w:tcPr>
            <w:tcW w:w="468" w:type="dxa"/>
          </w:tcPr>
          <w:p w:rsidR="00BF7E5F" w:rsidRPr="00CC6BA2" w:rsidRDefault="00BF7E5F" w:rsidP="009B2CEE">
            <w:pPr>
              <w:jc w:val="both"/>
              <w:rPr>
                <w:sz w:val="32"/>
                <w:szCs w:val="32"/>
              </w:rPr>
            </w:pPr>
            <w:r w:rsidRPr="00CC6BA2">
              <w:rPr>
                <w:sz w:val="32"/>
                <w:szCs w:val="32"/>
              </w:rPr>
              <w:t>1.</w:t>
            </w:r>
          </w:p>
        </w:tc>
        <w:tc>
          <w:tcPr>
            <w:tcW w:w="7020" w:type="dxa"/>
          </w:tcPr>
          <w:p w:rsidR="00BF7E5F" w:rsidRPr="00CC6BA2" w:rsidRDefault="00BF7E5F" w:rsidP="009B2CEE">
            <w:pPr>
              <w:jc w:val="both"/>
              <w:rPr>
                <w:sz w:val="32"/>
                <w:szCs w:val="32"/>
              </w:rPr>
            </w:pPr>
            <w:r w:rsidRPr="00CC6BA2">
              <w:rPr>
                <w:sz w:val="32"/>
                <w:szCs w:val="32"/>
              </w:rPr>
              <w:t>Промышленность</w:t>
            </w:r>
          </w:p>
        </w:tc>
        <w:tc>
          <w:tcPr>
            <w:tcW w:w="720" w:type="dxa"/>
          </w:tcPr>
          <w:p w:rsidR="00BF7E5F" w:rsidRPr="00CC6BA2" w:rsidRDefault="00BF7E5F" w:rsidP="009B2CEE">
            <w:pPr>
              <w:jc w:val="both"/>
              <w:rPr>
                <w:sz w:val="32"/>
                <w:szCs w:val="32"/>
              </w:rPr>
            </w:pPr>
            <w:r w:rsidRPr="00CC6BA2">
              <w:rPr>
                <w:sz w:val="32"/>
                <w:szCs w:val="32"/>
              </w:rPr>
              <w:t>стр.</w:t>
            </w:r>
          </w:p>
        </w:tc>
        <w:tc>
          <w:tcPr>
            <w:tcW w:w="900" w:type="dxa"/>
          </w:tcPr>
          <w:p w:rsidR="00BF7E5F" w:rsidRPr="00CC6BA2" w:rsidRDefault="00D0407F" w:rsidP="00D0407F">
            <w:pPr>
              <w:jc w:val="both"/>
              <w:rPr>
                <w:sz w:val="32"/>
                <w:szCs w:val="32"/>
              </w:rPr>
            </w:pPr>
            <w:r w:rsidRPr="00CC6BA2">
              <w:rPr>
                <w:sz w:val="32"/>
                <w:szCs w:val="32"/>
              </w:rPr>
              <w:t>6</w:t>
            </w:r>
          </w:p>
        </w:tc>
      </w:tr>
      <w:tr w:rsidR="00BF7E5F" w:rsidRPr="00CC6BA2">
        <w:tc>
          <w:tcPr>
            <w:tcW w:w="468" w:type="dxa"/>
          </w:tcPr>
          <w:p w:rsidR="00BF7E5F" w:rsidRPr="00CC6BA2" w:rsidRDefault="00BF7E5F" w:rsidP="009B2CEE">
            <w:pPr>
              <w:jc w:val="both"/>
              <w:rPr>
                <w:sz w:val="32"/>
                <w:szCs w:val="32"/>
              </w:rPr>
            </w:pPr>
          </w:p>
        </w:tc>
        <w:tc>
          <w:tcPr>
            <w:tcW w:w="7020" w:type="dxa"/>
          </w:tcPr>
          <w:p w:rsidR="00BF7E5F" w:rsidRPr="00CC6BA2" w:rsidRDefault="00BF7E5F" w:rsidP="009B2CEE">
            <w:pPr>
              <w:jc w:val="both"/>
              <w:rPr>
                <w:sz w:val="32"/>
                <w:szCs w:val="32"/>
              </w:rPr>
            </w:pPr>
          </w:p>
        </w:tc>
        <w:tc>
          <w:tcPr>
            <w:tcW w:w="720" w:type="dxa"/>
          </w:tcPr>
          <w:p w:rsidR="00BF7E5F" w:rsidRPr="00CC6BA2" w:rsidRDefault="00BF7E5F" w:rsidP="009B2CEE">
            <w:pPr>
              <w:jc w:val="both"/>
              <w:rPr>
                <w:sz w:val="32"/>
                <w:szCs w:val="32"/>
              </w:rPr>
            </w:pPr>
          </w:p>
        </w:tc>
        <w:tc>
          <w:tcPr>
            <w:tcW w:w="900" w:type="dxa"/>
          </w:tcPr>
          <w:p w:rsidR="00BF7E5F" w:rsidRPr="00CC6BA2" w:rsidRDefault="00BF7E5F" w:rsidP="009B2CEE">
            <w:pPr>
              <w:jc w:val="both"/>
              <w:rPr>
                <w:sz w:val="32"/>
                <w:szCs w:val="32"/>
              </w:rPr>
            </w:pPr>
          </w:p>
        </w:tc>
      </w:tr>
      <w:tr w:rsidR="00BF7E5F" w:rsidRPr="00CC6BA2">
        <w:tc>
          <w:tcPr>
            <w:tcW w:w="468" w:type="dxa"/>
          </w:tcPr>
          <w:p w:rsidR="00BF7E5F" w:rsidRPr="00CC6BA2" w:rsidRDefault="00BF7E5F" w:rsidP="009B2CEE">
            <w:pPr>
              <w:jc w:val="both"/>
              <w:rPr>
                <w:sz w:val="32"/>
                <w:szCs w:val="32"/>
              </w:rPr>
            </w:pPr>
            <w:r w:rsidRPr="00CC6BA2">
              <w:rPr>
                <w:sz w:val="32"/>
                <w:szCs w:val="32"/>
              </w:rPr>
              <w:t>2.</w:t>
            </w:r>
          </w:p>
        </w:tc>
        <w:tc>
          <w:tcPr>
            <w:tcW w:w="7020" w:type="dxa"/>
          </w:tcPr>
          <w:p w:rsidR="00BF7E5F" w:rsidRPr="00CC6BA2" w:rsidRDefault="00BF7E5F" w:rsidP="009B2CEE">
            <w:pPr>
              <w:jc w:val="both"/>
              <w:rPr>
                <w:sz w:val="32"/>
                <w:szCs w:val="32"/>
              </w:rPr>
            </w:pPr>
            <w:r w:rsidRPr="00CC6BA2">
              <w:rPr>
                <w:sz w:val="32"/>
                <w:szCs w:val="32"/>
              </w:rPr>
              <w:t>Инвестиционная и строительная деятельность</w:t>
            </w:r>
          </w:p>
        </w:tc>
        <w:tc>
          <w:tcPr>
            <w:tcW w:w="720" w:type="dxa"/>
          </w:tcPr>
          <w:p w:rsidR="00BF7E5F" w:rsidRPr="00CC6BA2" w:rsidRDefault="00BF7E5F" w:rsidP="009B2CEE">
            <w:pPr>
              <w:jc w:val="both"/>
              <w:rPr>
                <w:sz w:val="32"/>
                <w:szCs w:val="32"/>
              </w:rPr>
            </w:pPr>
            <w:r w:rsidRPr="00CC6BA2">
              <w:rPr>
                <w:sz w:val="32"/>
                <w:szCs w:val="32"/>
              </w:rPr>
              <w:t>стр.</w:t>
            </w:r>
          </w:p>
        </w:tc>
        <w:tc>
          <w:tcPr>
            <w:tcW w:w="900" w:type="dxa"/>
          </w:tcPr>
          <w:p w:rsidR="00BF7E5F" w:rsidRPr="00CC6BA2" w:rsidRDefault="00D0407F" w:rsidP="009B2CEE">
            <w:pPr>
              <w:jc w:val="both"/>
              <w:rPr>
                <w:sz w:val="32"/>
                <w:szCs w:val="32"/>
              </w:rPr>
            </w:pPr>
            <w:r w:rsidRPr="00CC6BA2">
              <w:rPr>
                <w:sz w:val="32"/>
                <w:szCs w:val="32"/>
              </w:rPr>
              <w:t>7</w:t>
            </w:r>
          </w:p>
        </w:tc>
      </w:tr>
      <w:tr w:rsidR="00BF7E5F" w:rsidRPr="00CC6BA2">
        <w:tc>
          <w:tcPr>
            <w:tcW w:w="468" w:type="dxa"/>
          </w:tcPr>
          <w:p w:rsidR="00BF7E5F" w:rsidRPr="00CC6BA2" w:rsidRDefault="00BF7E5F" w:rsidP="009B2CEE">
            <w:pPr>
              <w:jc w:val="both"/>
              <w:rPr>
                <w:sz w:val="32"/>
                <w:szCs w:val="32"/>
              </w:rPr>
            </w:pPr>
          </w:p>
        </w:tc>
        <w:tc>
          <w:tcPr>
            <w:tcW w:w="7020" w:type="dxa"/>
          </w:tcPr>
          <w:p w:rsidR="00BF7E5F" w:rsidRPr="00CC6BA2" w:rsidRDefault="00BF7E5F" w:rsidP="009B2CEE">
            <w:pPr>
              <w:jc w:val="both"/>
              <w:rPr>
                <w:sz w:val="32"/>
                <w:szCs w:val="32"/>
              </w:rPr>
            </w:pPr>
          </w:p>
        </w:tc>
        <w:tc>
          <w:tcPr>
            <w:tcW w:w="720" w:type="dxa"/>
          </w:tcPr>
          <w:p w:rsidR="00BF7E5F" w:rsidRPr="00CC6BA2" w:rsidRDefault="00BF7E5F" w:rsidP="009B2CEE">
            <w:pPr>
              <w:jc w:val="both"/>
              <w:rPr>
                <w:sz w:val="32"/>
                <w:szCs w:val="32"/>
              </w:rPr>
            </w:pPr>
          </w:p>
        </w:tc>
        <w:tc>
          <w:tcPr>
            <w:tcW w:w="900" w:type="dxa"/>
          </w:tcPr>
          <w:p w:rsidR="00BF7E5F" w:rsidRPr="00CC6BA2" w:rsidRDefault="00BF7E5F" w:rsidP="009B2CEE">
            <w:pPr>
              <w:jc w:val="both"/>
              <w:rPr>
                <w:sz w:val="32"/>
                <w:szCs w:val="32"/>
              </w:rPr>
            </w:pPr>
          </w:p>
        </w:tc>
      </w:tr>
      <w:tr w:rsidR="00BF7E5F" w:rsidRPr="00CC6BA2">
        <w:tc>
          <w:tcPr>
            <w:tcW w:w="468" w:type="dxa"/>
          </w:tcPr>
          <w:p w:rsidR="00BF7E5F" w:rsidRPr="00CC6BA2" w:rsidRDefault="00BF7E5F" w:rsidP="009B2CEE">
            <w:pPr>
              <w:jc w:val="both"/>
              <w:rPr>
                <w:sz w:val="32"/>
                <w:szCs w:val="32"/>
              </w:rPr>
            </w:pPr>
            <w:r w:rsidRPr="00CC6BA2">
              <w:rPr>
                <w:sz w:val="32"/>
                <w:szCs w:val="32"/>
              </w:rPr>
              <w:t>3.</w:t>
            </w:r>
          </w:p>
        </w:tc>
        <w:tc>
          <w:tcPr>
            <w:tcW w:w="7020" w:type="dxa"/>
          </w:tcPr>
          <w:p w:rsidR="00BF7E5F" w:rsidRPr="00CC6BA2" w:rsidRDefault="00BF7E5F" w:rsidP="009B2CEE">
            <w:pPr>
              <w:jc w:val="both"/>
              <w:rPr>
                <w:sz w:val="32"/>
                <w:szCs w:val="32"/>
              </w:rPr>
            </w:pPr>
            <w:r w:rsidRPr="00CC6BA2">
              <w:rPr>
                <w:sz w:val="32"/>
                <w:szCs w:val="32"/>
              </w:rPr>
              <w:t xml:space="preserve">Потребительский рынок </w:t>
            </w:r>
          </w:p>
        </w:tc>
        <w:tc>
          <w:tcPr>
            <w:tcW w:w="720" w:type="dxa"/>
          </w:tcPr>
          <w:p w:rsidR="00BF7E5F" w:rsidRPr="00CC6BA2" w:rsidRDefault="00BF7E5F" w:rsidP="009B2CEE">
            <w:pPr>
              <w:jc w:val="both"/>
              <w:rPr>
                <w:sz w:val="32"/>
                <w:szCs w:val="32"/>
              </w:rPr>
            </w:pPr>
            <w:r w:rsidRPr="00CC6BA2">
              <w:rPr>
                <w:sz w:val="32"/>
                <w:szCs w:val="32"/>
              </w:rPr>
              <w:t>стр.</w:t>
            </w:r>
          </w:p>
        </w:tc>
        <w:tc>
          <w:tcPr>
            <w:tcW w:w="900" w:type="dxa"/>
          </w:tcPr>
          <w:p w:rsidR="00BF7E5F" w:rsidRPr="00CC6BA2" w:rsidRDefault="00D0407F" w:rsidP="00D0407F">
            <w:pPr>
              <w:jc w:val="both"/>
              <w:rPr>
                <w:sz w:val="32"/>
                <w:szCs w:val="32"/>
              </w:rPr>
            </w:pPr>
            <w:r w:rsidRPr="00CC6BA2">
              <w:rPr>
                <w:sz w:val="32"/>
                <w:szCs w:val="32"/>
              </w:rPr>
              <w:t>9</w:t>
            </w:r>
          </w:p>
        </w:tc>
      </w:tr>
      <w:tr w:rsidR="00BF7E5F" w:rsidRPr="00CC6BA2">
        <w:tc>
          <w:tcPr>
            <w:tcW w:w="468" w:type="dxa"/>
          </w:tcPr>
          <w:p w:rsidR="00BF7E5F" w:rsidRPr="00CC6BA2" w:rsidRDefault="00BF7E5F" w:rsidP="009B2CEE">
            <w:pPr>
              <w:jc w:val="both"/>
              <w:rPr>
                <w:sz w:val="32"/>
                <w:szCs w:val="32"/>
              </w:rPr>
            </w:pPr>
          </w:p>
        </w:tc>
        <w:tc>
          <w:tcPr>
            <w:tcW w:w="7020" w:type="dxa"/>
          </w:tcPr>
          <w:p w:rsidR="00BF7E5F" w:rsidRPr="00CC6BA2" w:rsidRDefault="00BF7E5F" w:rsidP="009B2CEE">
            <w:pPr>
              <w:jc w:val="both"/>
              <w:rPr>
                <w:sz w:val="32"/>
                <w:szCs w:val="32"/>
              </w:rPr>
            </w:pPr>
          </w:p>
        </w:tc>
        <w:tc>
          <w:tcPr>
            <w:tcW w:w="720" w:type="dxa"/>
          </w:tcPr>
          <w:p w:rsidR="00BF7E5F" w:rsidRPr="00CC6BA2" w:rsidRDefault="00BF7E5F" w:rsidP="009B2CEE">
            <w:pPr>
              <w:jc w:val="both"/>
              <w:rPr>
                <w:sz w:val="32"/>
                <w:szCs w:val="32"/>
              </w:rPr>
            </w:pPr>
          </w:p>
        </w:tc>
        <w:tc>
          <w:tcPr>
            <w:tcW w:w="900" w:type="dxa"/>
          </w:tcPr>
          <w:p w:rsidR="00BF7E5F" w:rsidRPr="00CC6BA2" w:rsidRDefault="00BF7E5F" w:rsidP="009B2CEE">
            <w:pPr>
              <w:jc w:val="both"/>
              <w:rPr>
                <w:sz w:val="32"/>
                <w:szCs w:val="32"/>
              </w:rPr>
            </w:pPr>
          </w:p>
        </w:tc>
      </w:tr>
      <w:tr w:rsidR="00BF7E5F" w:rsidRPr="00CC6BA2">
        <w:tc>
          <w:tcPr>
            <w:tcW w:w="468" w:type="dxa"/>
          </w:tcPr>
          <w:p w:rsidR="00BF7E5F" w:rsidRPr="00CC6BA2" w:rsidRDefault="00BF7E5F" w:rsidP="009B2CEE">
            <w:pPr>
              <w:jc w:val="both"/>
              <w:rPr>
                <w:sz w:val="32"/>
                <w:szCs w:val="32"/>
              </w:rPr>
            </w:pPr>
            <w:r w:rsidRPr="00CC6BA2">
              <w:rPr>
                <w:sz w:val="32"/>
                <w:szCs w:val="32"/>
              </w:rPr>
              <w:t>4.</w:t>
            </w:r>
          </w:p>
        </w:tc>
        <w:tc>
          <w:tcPr>
            <w:tcW w:w="7020" w:type="dxa"/>
          </w:tcPr>
          <w:p w:rsidR="00BF7E5F" w:rsidRPr="00CC6BA2" w:rsidRDefault="00BF7E5F" w:rsidP="009B2CEE">
            <w:pPr>
              <w:jc w:val="both"/>
              <w:rPr>
                <w:sz w:val="32"/>
                <w:szCs w:val="32"/>
              </w:rPr>
            </w:pPr>
            <w:r w:rsidRPr="00CC6BA2">
              <w:rPr>
                <w:sz w:val="32"/>
                <w:szCs w:val="32"/>
              </w:rPr>
              <w:t>Труд</w:t>
            </w:r>
          </w:p>
        </w:tc>
        <w:tc>
          <w:tcPr>
            <w:tcW w:w="720" w:type="dxa"/>
          </w:tcPr>
          <w:p w:rsidR="00BF7E5F" w:rsidRPr="00CC6BA2" w:rsidRDefault="00BF7E5F" w:rsidP="009B2CEE">
            <w:pPr>
              <w:jc w:val="both"/>
              <w:rPr>
                <w:sz w:val="32"/>
                <w:szCs w:val="32"/>
              </w:rPr>
            </w:pPr>
            <w:r w:rsidRPr="00CC6BA2">
              <w:rPr>
                <w:sz w:val="32"/>
                <w:szCs w:val="32"/>
              </w:rPr>
              <w:t>стр.</w:t>
            </w:r>
          </w:p>
        </w:tc>
        <w:tc>
          <w:tcPr>
            <w:tcW w:w="900" w:type="dxa"/>
          </w:tcPr>
          <w:p w:rsidR="00BF7E5F" w:rsidRPr="00CC6BA2" w:rsidRDefault="00D0407F" w:rsidP="00D0407F">
            <w:pPr>
              <w:jc w:val="both"/>
              <w:rPr>
                <w:sz w:val="32"/>
                <w:szCs w:val="32"/>
              </w:rPr>
            </w:pPr>
            <w:r w:rsidRPr="00CC6BA2">
              <w:rPr>
                <w:sz w:val="32"/>
                <w:szCs w:val="32"/>
              </w:rPr>
              <w:t>10</w:t>
            </w:r>
          </w:p>
        </w:tc>
      </w:tr>
      <w:tr w:rsidR="00BF7E5F" w:rsidRPr="00CC6BA2">
        <w:tc>
          <w:tcPr>
            <w:tcW w:w="468" w:type="dxa"/>
          </w:tcPr>
          <w:p w:rsidR="00BF7E5F" w:rsidRPr="00CC6BA2" w:rsidRDefault="00BF7E5F" w:rsidP="009B2CEE">
            <w:pPr>
              <w:jc w:val="both"/>
              <w:rPr>
                <w:sz w:val="32"/>
                <w:szCs w:val="32"/>
              </w:rPr>
            </w:pPr>
          </w:p>
        </w:tc>
        <w:tc>
          <w:tcPr>
            <w:tcW w:w="7020" w:type="dxa"/>
          </w:tcPr>
          <w:p w:rsidR="00BF7E5F" w:rsidRPr="00CC6BA2" w:rsidRDefault="00BF7E5F" w:rsidP="009B2CEE">
            <w:pPr>
              <w:jc w:val="both"/>
              <w:rPr>
                <w:sz w:val="32"/>
                <w:szCs w:val="32"/>
              </w:rPr>
            </w:pPr>
          </w:p>
        </w:tc>
        <w:tc>
          <w:tcPr>
            <w:tcW w:w="720" w:type="dxa"/>
          </w:tcPr>
          <w:p w:rsidR="00BF7E5F" w:rsidRPr="00CC6BA2" w:rsidRDefault="00BF7E5F" w:rsidP="009B2CEE">
            <w:pPr>
              <w:jc w:val="both"/>
              <w:rPr>
                <w:sz w:val="32"/>
                <w:szCs w:val="32"/>
              </w:rPr>
            </w:pPr>
          </w:p>
        </w:tc>
        <w:tc>
          <w:tcPr>
            <w:tcW w:w="900" w:type="dxa"/>
          </w:tcPr>
          <w:p w:rsidR="00BF7E5F" w:rsidRPr="00CC6BA2" w:rsidRDefault="00BF7E5F" w:rsidP="009B2CEE">
            <w:pPr>
              <w:jc w:val="both"/>
              <w:rPr>
                <w:sz w:val="32"/>
                <w:szCs w:val="32"/>
              </w:rPr>
            </w:pPr>
          </w:p>
        </w:tc>
      </w:tr>
      <w:tr w:rsidR="00BF7E5F" w:rsidRPr="00CC6BA2">
        <w:tc>
          <w:tcPr>
            <w:tcW w:w="468" w:type="dxa"/>
          </w:tcPr>
          <w:p w:rsidR="00BF7E5F" w:rsidRPr="00CC6BA2" w:rsidRDefault="00BF7E5F" w:rsidP="009B2CEE">
            <w:pPr>
              <w:jc w:val="both"/>
              <w:rPr>
                <w:sz w:val="32"/>
                <w:szCs w:val="32"/>
              </w:rPr>
            </w:pPr>
            <w:r w:rsidRPr="00CC6BA2">
              <w:rPr>
                <w:sz w:val="32"/>
                <w:szCs w:val="32"/>
              </w:rPr>
              <w:t>5.</w:t>
            </w:r>
          </w:p>
        </w:tc>
        <w:tc>
          <w:tcPr>
            <w:tcW w:w="7020" w:type="dxa"/>
          </w:tcPr>
          <w:p w:rsidR="00BF7E5F" w:rsidRPr="00CC6BA2" w:rsidRDefault="00BF7E5F" w:rsidP="009B2CEE">
            <w:pPr>
              <w:jc w:val="both"/>
              <w:rPr>
                <w:sz w:val="32"/>
                <w:szCs w:val="32"/>
              </w:rPr>
            </w:pPr>
            <w:r w:rsidRPr="00CC6BA2">
              <w:rPr>
                <w:sz w:val="32"/>
                <w:szCs w:val="32"/>
              </w:rPr>
              <w:t>Финансовые результаты</w:t>
            </w:r>
          </w:p>
        </w:tc>
        <w:tc>
          <w:tcPr>
            <w:tcW w:w="720" w:type="dxa"/>
          </w:tcPr>
          <w:p w:rsidR="00BF7E5F" w:rsidRPr="00CC6BA2" w:rsidRDefault="00BF7E5F" w:rsidP="009B2CEE">
            <w:pPr>
              <w:jc w:val="both"/>
              <w:rPr>
                <w:sz w:val="32"/>
                <w:szCs w:val="32"/>
              </w:rPr>
            </w:pPr>
            <w:r w:rsidRPr="00CC6BA2">
              <w:rPr>
                <w:sz w:val="32"/>
                <w:szCs w:val="32"/>
              </w:rPr>
              <w:t>стр.</w:t>
            </w:r>
          </w:p>
        </w:tc>
        <w:tc>
          <w:tcPr>
            <w:tcW w:w="900" w:type="dxa"/>
          </w:tcPr>
          <w:p w:rsidR="00BF7E5F" w:rsidRPr="00CC6BA2" w:rsidRDefault="00435535" w:rsidP="009B2CEE">
            <w:pPr>
              <w:jc w:val="both"/>
              <w:rPr>
                <w:sz w:val="32"/>
                <w:szCs w:val="32"/>
              </w:rPr>
            </w:pPr>
            <w:r w:rsidRPr="00CC6BA2">
              <w:rPr>
                <w:sz w:val="32"/>
                <w:szCs w:val="32"/>
              </w:rPr>
              <w:t>1</w:t>
            </w:r>
            <w:r w:rsidR="00D0407F" w:rsidRPr="00CC6BA2">
              <w:rPr>
                <w:sz w:val="32"/>
                <w:szCs w:val="32"/>
              </w:rPr>
              <w:t>3</w:t>
            </w:r>
          </w:p>
          <w:p w:rsidR="00BF7E5F" w:rsidRPr="00CC6BA2" w:rsidRDefault="00BF7E5F" w:rsidP="009B2CEE">
            <w:pPr>
              <w:jc w:val="both"/>
              <w:rPr>
                <w:sz w:val="32"/>
                <w:szCs w:val="32"/>
              </w:rPr>
            </w:pPr>
          </w:p>
        </w:tc>
      </w:tr>
    </w:tbl>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Pr="009B2CEE" w:rsidRDefault="00BF7E5F" w:rsidP="009B2CEE">
      <w:pPr>
        <w:jc w:val="both"/>
      </w:pPr>
    </w:p>
    <w:p w:rsidR="00BF7E5F" w:rsidRDefault="00BF7E5F" w:rsidP="009B2CEE">
      <w:pPr>
        <w:jc w:val="both"/>
      </w:pPr>
    </w:p>
    <w:p w:rsidR="00BF7E5F" w:rsidRPr="009B2CEE" w:rsidRDefault="00BF7E5F" w:rsidP="009B2CEE">
      <w:pPr>
        <w:jc w:val="center"/>
      </w:pPr>
      <w:r w:rsidRPr="009B2CEE">
        <w:rPr>
          <w:b/>
          <w:bCs/>
        </w:rPr>
        <w:lastRenderedPageBreak/>
        <w:t>Введение</w:t>
      </w:r>
    </w:p>
    <w:p w:rsidR="00EC5D5C" w:rsidRPr="009B2CEE" w:rsidRDefault="00EC5D5C" w:rsidP="009B2CEE">
      <w:pPr>
        <w:pStyle w:val="ConsPlusNormal"/>
        <w:spacing w:before="220"/>
        <w:ind w:firstLine="540"/>
        <w:jc w:val="both"/>
        <w:rPr>
          <w:rFonts w:ascii="Times New Roman" w:hAnsi="Times New Roman" w:cs="Times New Roman"/>
          <w:sz w:val="24"/>
          <w:szCs w:val="24"/>
        </w:rPr>
      </w:pPr>
      <w:r w:rsidRPr="009B2CEE">
        <w:rPr>
          <w:rFonts w:ascii="Times New Roman" w:hAnsi="Times New Roman" w:cs="Times New Roman"/>
          <w:sz w:val="24"/>
          <w:szCs w:val="24"/>
        </w:rPr>
        <w:t>Эффективное управление социально-экономическим развитием города Железногорска в целом невозможно без прогнозирования основных тенденций его развития. Прогнозирование является важнейшим этапом в системе государственного</w:t>
      </w:r>
      <w:r w:rsidR="00612989" w:rsidRPr="009B2CEE">
        <w:rPr>
          <w:rFonts w:ascii="Times New Roman" w:hAnsi="Times New Roman" w:cs="Times New Roman"/>
          <w:sz w:val="24"/>
          <w:szCs w:val="24"/>
        </w:rPr>
        <w:t xml:space="preserve"> и</w:t>
      </w:r>
      <w:r w:rsidRPr="009B2CEE">
        <w:rPr>
          <w:rFonts w:ascii="Times New Roman" w:hAnsi="Times New Roman" w:cs="Times New Roman"/>
          <w:sz w:val="24"/>
          <w:szCs w:val="24"/>
        </w:rPr>
        <w:t xml:space="preserve"> муниципального управления развитием территорий.</w:t>
      </w:r>
    </w:p>
    <w:p w:rsidR="00F7164D" w:rsidRPr="009B2CEE" w:rsidRDefault="00F7164D" w:rsidP="009B2CEE">
      <w:pPr>
        <w:widowControl w:val="0"/>
        <w:ind w:firstLine="570"/>
        <w:jc w:val="both"/>
      </w:pPr>
      <w:r w:rsidRPr="009B2CEE">
        <w:t>Среднесрочный прогноз разрабатывался с учетом приоритетов инновационного развития, определенных в Указах Президента Российской Федерации от 7 мая 2012 года, Посланиях и выступлениях Президента и Председателя Правительства Российской Федерации, Губернатора Курской области, основных параметрах прогноза социально-экономического развития Российской Федерации на 2019 год и плановый период 2020 и 2021 годов.</w:t>
      </w:r>
    </w:p>
    <w:p w:rsidR="005F5492" w:rsidRPr="009B2CEE" w:rsidRDefault="005F5492" w:rsidP="009B2CEE">
      <w:pPr>
        <w:pStyle w:val="ConsPlusNormal"/>
        <w:ind w:firstLine="540"/>
        <w:jc w:val="both"/>
        <w:rPr>
          <w:rFonts w:ascii="Times New Roman" w:hAnsi="Times New Roman" w:cs="Times New Roman"/>
          <w:sz w:val="24"/>
          <w:szCs w:val="24"/>
        </w:rPr>
      </w:pPr>
      <w:r w:rsidRPr="009B2CEE">
        <w:rPr>
          <w:rFonts w:ascii="Times New Roman" w:hAnsi="Times New Roman" w:cs="Times New Roman"/>
          <w:sz w:val="24"/>
          <w:szCs w:val="24"/>
        </w:rPr>
        <w:t xml:space="preserve">Администрация города Железногорска на постоянной основе осуществляет комплекс мер, направленных на обеспечение положительных тенденций в развитии реального сектора экономики и сохранение социальной стабильности в городе. </w:t>
      </w:r>
    </w:p>
    <w:p w:rsidR="009922AC" w:rsidRPr="009B2CEE" w:rsidRDefault="009922AC" w:rsidP="009B2CEE">
      <w:pPr>
        <w:pStyle w:val="ConsPlusNormal"/>
        <w:ind w:firstLine="540"/>
        <w:jc w:val="both"/>
        <w:rPr>
          <w:rFonts w:ascii="Times New Roman" w:hAnsi="Times New Roman" w:cs="Times New Roman"/>
          <w:sz w:val="24"/>
          <w:szCs w:val="24"/>
        </w:rPr>
      </w:pPr>
      <w:r w:rsidRPr="009B2CEE">
        <w:rPr>
          <w:rFonts w:ascii="Times New Roman" w:hAnsi="Times New Roman" w:cs="Times New Roman"/>
          <w:sz w:val="24"/>
          <w:szCs w:val="24"/>
        </w:rPr>
        <w:t xml:space="preserve">Параметры Прогноза учитывают приоритеты и целевые индикаторы </w:t>
      </w:r>
      <w:proofErr w:type="gramStart"/>
      <w:r w:rsidR="00C9061E" w:rsidRPr="009B2CEE">
        <w:rPr>
          <w:rFonts w:ascii="Times New Roman" w:hAnsi="Times New Roman" w:cs="Times New Roman"/>
          <w:sz w:val="24"/>
          <w:szCs w:val="24"/>
        </w:rPr>
        <w:t>с</w:t>
      </w:r>
      <w:hyperlink r:id="rId7" w:history="1">
        <w:r w:rsidRPr="009B2CEE">
          <w:rPr>
            <w:rFonts w:ascii="Times New Roman" w:hAnsi="Times New Roman" w:cs="Times New Roman"/>
            <w:sz w:val="24"/>
            <w:szCs w:val="24"/>
          </w:rPr>
          <w:t>тратегии</w:t>
        </w:r>
        <w:proofErr w:type="gramEnd"/>
      </w:hyperlink>
      <w:r w:rsidRPr="009B2CEE">
        <w:rPr>
          <w:rFonts w:ascii="Times New Roman" w:hAnsi="Times New Roman" w:cs="Times New Roman"/>
          <w:sz w:val="24"/>
          <w:szCs w:val="24"/>
        </w:rPr>
        <w:t xml:space="preserve"> социально-экономического развития города Железногорска Курской области до 2025 года, утвержденной решением </w:t>
      </w:r>
      <w:proofErr w:type="spellStart"/>
      <w:r w:rsidRPr="009B2CEE">
        <w:rPr>
          <w:rFonts w:ascii="Times New Roman" w:hAnsi="Times New Roman" w:cs="Times New Roman"/>
          <w:sz w:val="24"/>
          <w:szCs w:val="24"/>
        </w:rPr>
        <w:t>Железногорской</w:t>
      </w:r>
      <w:proofErr w:type="spellEnd"/>
      <w:r w:rsidRPr="009B2CEE">
        <w:rPr>
          <w:rFonts w:ascii="Times New Roman" w:hAnsi="Times New Roman" w:cs="Times New Roman"/>
          <w:sz w:val="24"/>
          <w:szCs w:val="24"/>
        </w:rPr>
        <w:t xml:space="preserve"> городской Думы </w:t>
      </w:r>
      <w:r w:rsidR="00C9061E" w:rsidRPr="009B2CEE">
        <w:rPr>
          <w:rFonts w:ascii="Times New Roman" w:hAnsi="Times New Roman" w:cs="Times New Roman"/>
          <w:sz w:val="24"/>
          <w:szCs w:val="24"/>
        </w:rPr>
        <w:t xml:space="preserve">от 10.12.2015 № 376-5-РД       (в редакции </w:t>
      </w:r>
      <w:r w:rsidRPr="009B2CEE">
        <w:rPr>
          <w:rFonts w:ascii="Times New Roman" w:hAnsi="Times New Roman" w:cs="Times New Roman"/>
          <w:sz w:val="24"/>
          <w:szCs w:val="24"/>
        </w:rPr>
        <w:t>от 19.07.2018</w:t>
      </w:r>
      <w:r w:rsidR="00C9061E" w:rsidRPr="009B2CEE">
        <w:rPr>
          <w:rFonts w:ascii="Times New Roman" w:hAnsi="Times New Roman" w:cs="Times New Roman"/>
          <w:sz w:val="24"/>
          <w:szCs w:val="24"/>
        </w:rPr>
        <w:t xml:space="preserve"> </w:t>
      </w:r>
      <w:r w:rsidRPr="009B2CEE">
        <w:rPr>
          <w:rFonts w:ascii="Times New Roman" w:hAnsi="Times New Roman" w:cs="Times New Roman"/>
          <w:sz w:val="24"/>
          <w:szCs w:val="24"/>
        </w:rPr>
        <w:t>№ 99-</w:t>
      </w:r>
      <w:r w:rsidR="00C9061E" w:rsidRPr="009B2CEE">
        <w:rPr>
          <w:rFonts w:ascii="Times New Roman" w:hAnsi="Times New Roman" w:cs="Times New Roman"/>
          <w:sz w:val="24"/>
          <w:szCs w:val="24"/>
        </w:rPr>
        <w:t>6</w:t>
      </w:r>
      <w:r w:rsidRPr="009B2CEE">
        <w:rPr>
          <w:rFonts w:ascii="Times New Roman" w:hAnsi="Times New Roman" w:cs="Times New Roman"/>
          <w:sz w:val="24"/>
          <w:szCs w:val="24"/>
        </w:rPr>
        <w:t xml:space="preserve"> РД</w:t>
      </w:r>
      <w:r w:rsidR="00C9061E" w:rsidRPr="009B2CEE">
        <w:rPr>
          <w:rFonts w:ascii="Times New Roman" w:hAnsi="Times New Roman" w:cs="Times New Roman"/>
          <w:sz w:val="24"/>
          <w:szCs w:val="24"/>
        </w:rPr>
        <w:t>)</w:t>
      </w:r>
      <w:r w:rsidRPr="009B2CEE">
        <w:rPr>
          <w:rFonts w:ascii="Times New Roman" w:hAnsi="Times New Roman" w:cs="Times New Roman"/>
          <w:sz w:val="24"/>
          <w:szCs w:val="24"/>
        </w:rPr>
        <w:t>, итоги социально-экономического развития города Железногорска за 6 месяцев текущего года, тенденции мировой и российской экономики.</w:t>
      </w:r>
    </w:p>
    <w:p w:rsidR="005B3507" w:rsidRPr="009B2CEE" w:rsidRDefault="005B3507" w:rsidP="009B2CEE">
      <w:pPr>
        <w:widowControl w:val="0"/>
        <w:ind w:firstLine="570"/>
        <w:jc w:val="both"/>
      </w:pPr>
      <w:r w:rsidRPr="009B2CEE">
        <w:t xml:space="preserve">Прогноз социально-экономического развития города Железногорска на 2019 год и на период до 2021 года разработан органами местного самоуправления города Железногорска Курской области совместно со структурными подразделениями администрации города Железногорска  и </w:t>
      </w:r>
      <w:r w:rsidR="008D56AE" w:rsidRPr="009B2CEE">
        <w:t>хозяйствующими субъектами</w:t>
      </w:r>
      <w:r w:rsidRPr="009B2CEE">
        <w:t>, расположенными на территории города Железногорска, независимо от форм собственности</w:t>
      </w:r>
      <w:r w:rsidR="00540E30" w:rsidRPr="009B2CEE">
        <w:t>.</w:t>
      </w:r>
      <w:r w:rsidRPr="009B2CEE">
        <w:t xml:space="preserve"> </w:t>
      </w:r>
    </w:p>
    <w:p w:rsidR="00BF7E5F" w:rsidRPr="009B2CEE" w:rsidRDefault="00BF7E5F" w:rsidP="009B2CEE">
      <w:pPr>
        <w:widowControl w:val="0"/>
        <w:ind w:firstLine="570"/>
        <w:jc w:val="both"/>
      </w:pPr>
      <w:r w:rsidRPr="009B2CEE">
        <w:t xml:space="preserve">Прогноз основных показателей социально – экономического развития города Железногорска на 2019 </w:t>
      </w:r>
      <w:r w:rsidR="00BB0240" w:rsidRPr="009B2CEE">
        <w:t xml:space="preserve">и на плановый период 2020 </w:t>
      </w:r>
      <w:r w:rsidRPr="009B2CEE">
        <w:t>– 2021 год</w:t>
      </w:r>
      <w:r w:rsidR="00BB0240" w:rsidRPr="009B2CEE">
        <w:t>ов</w:t>
      </w:r>
      <w:r w:rsidRPr="009B2CEE">
        <w:t xml:space="preserve"> подготовлен на основе анализа статистических данных о развитии экономики города за предыдущие периоды с </w:t>
      </w:r>
      <w:r w:rsidR="00540E30" w:rsidRPr="009B2CEE">
        <w:t xml:space="preserve"> учетом намерений хозяйствующих субъектов, </w:t>
      </w:r>
      <w:r w:rsidRPr="009B2CEE">
        <w:t>представивших необходимый материал для разработки соответствующих показателей социально-экономического развития города по трем различным вариантам развития.</w:t>
      </w:r>
    </w:p>
    <w:p w:rsidR="001E74B0" w:rsidRPr="009B2CEE" w:rsidRDefault="001E74B0" w:rsidP="009B2CEE">
      <w:pPr>
        <w:pStyle w:val="Style1"/>
        <w:widowControl/>
        <w:ind w:firstLine="538"/>
      </w:pPr>
      <w:r w:rsidRPr="009B2CEE">
        <w:rPr>
          <w:b/>
        </w:rPr>
        <w:t>Базовый вариант</w:t>
      </w:r>
      <w:r w:rsidRPr="009B2CEE">
        <w:t xml:space="preserve"> прогноза характеризует основные тенденции и параметры развития экономики в условиях консервативных траекторий изменения внешних и внутренних факторов при сохранении основных </w:t>
      </w:r>
      <w:proofErr w:type="gramStart"/>
      <w:r w:rsidRPr="009B2CEE">
        <w:t>тенденций изменения эффективности использования ресурсов</w:t>
      </w:r>
      <w:proofErr w:type="gramEnd"/>
      <w:r w:rsidRPr="009B2CEE">
        <w:t>.</w:t>
      </w:r>
    </w:p>
    <w:p w:rsidR="001E74B0" w:rsidRPr="009B2CEE" w:rsidRDefault="001E74B0" w:rsidP="009B2CEE">
      <w:pPr>
        <w:pStyle w:val="Style1"/>
        <w:widowControl/>
        <w:ind w:firstLine="538"/>
      </w:pPr>
      <w:r w:rsidRPr="009B2CEE">
        <w:rPr>
          <w:b/>
        </w:rPr>
        <w:t>Целевой вариант</w:t>
      </w:r>
      <w:r w:rsidRPr="009B2CEE">
        <w:t xml:space="preserve"> прогноза основан на достижении целевых показателей социально-экономического развития, учитывающих в полном объеме достижение целей и задач стратегического планирования при консервативных внешнеэкономических условиях.</w:t>
      </w:r>
    </w:p>
    <w:p w:rsidR="001E74B0" w:rsidRPr="009B2CEE" w:rsidRDefault="001E74B0" w:rsidP="009B2CEE">
      <w:pPr>
        <w:tabs>
          <w:tab w:val="left" w:pos="360"/>
        </w:tabs>
        <w:ind w:firstLine="570"/>
        <w:jc w:val="both"/>
      </w:pPr>
      <w:r w:rsidRPr="009B2CEE">
        <w:rPr>
          <w:b/>
        </w:rPr>
        <w:t>Консервативный вариант</w:t>
      </w:r>
      <w:r w:rsidRPr="009B2CEE">
        <w:t xml:space="preserve">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w:t>
      </w:r>
    </w:p>
    <w:p w:rsidR="00EC5D5C" w:rsidRPr="009B2CEE" w:rsidRDefault="00EC5D5C" w:rsidP="009B2CEE">
      <w:pPr>
        <w:tabs>
          <w:tab w:val="left" w:pos="360"/>
        </w:tabs>
        <w:ind w:firstLine="570"/>
        <w:jc w:val="both"/>
      </w:pPr>
      <w:r w:rsidRPr="009B2CEE">
        <w:t>Прогноз социально-экономического развития является основой для формирования бюджета города Железногорска.</w:t>
      </w:r>
    </w:p>
    <w:p w:rsidR="00BF7E5F" w:rsidRPr="009B2CEE" w:rsidRDefault="00BF7E5F" w:rsidP="009B2CEE">
      <w:pPr>
        <w:widowControl w:val="0"/>
        <w:ind w:firstLine="570"/>
        <w:jc w:val="both"/>
      </w:pPr>
      <w:r w:rsidRPr="009B2CEE">
        <w:t>Пояснительная зап</w:t>
      </w:r>
      <w:r w:rsidR="00AD2B73" w:rsidRPr="009B2CEE">
        <w:t>иска представлена по направлению</w:t>
      </w:r>
      <w:r w:rsidRPr="009B2CEE">
        <w:t xml:space="preserve"> сфер деятельности.</w:t>
      </w:r>
    </w:p>
    <w:p w:rsidR="00EC5D5C" w:rsidRPr="009B2CEE" w:rsidRDefault="00EC5D5C" w:rsidP="009B2CEE">
      <w:pPr>
        <w:widowControl w:val="0"/>
        <w:ind w:firstLine="570"/>
        <w:jc w:val="both"/>
      </w:pPr>
    </w:p>
    <w:p w:rsidR="00EC5D5C" w:rsidRPr="009B2CEE" w:rsidRDefault="00EC5D5C" w:rsidP="009B2CEE">
      <w:pPr>
        <w:widowControl w:val="0"/>
        <w:ind w:firstLine="570"/>
        <w:jc w:val="both"/>
      </w:pPr>
    </w:p>
    <w:p w:rsidR="00F7164D" w:rsidRPr="009B2CEE" w:rsidRDefault="00F7164D" w:rsidP="009B2CEE">
      <w:pPr>
        <w:widowControl w:val="0"/>
        <w:ind w:firstLine="570"/>
        <w:jc w:val="both"/>
      </w:pPr>
    </w:p>
    <w:p w:rsidR="00F7164D" w:rsidRPr="009B2CEE" w:rsidRDefault="00F7164D" w:rsidP="009B2CEE">
      <w:pPr>
        <w:widowControl w:val="0"/>
        <w:ind w:firstLine="570"/>
        <w:jc w:val="both"/>
      </w:pPr>
    </w:p>
    <w:p w:rsidR="00BF7E5F" w:rsidRPr="009B2CEE" w:rsidRDefault="00BF7E5F" w:rsidP="009B2CEE">
      <w:pPr>
        <w:ind w:firstLine="570"/>
        <w:jc w:val="both"/>
      </w:pPr>
    </w:p>
    <w:p w:rsidR="00224126" w:rsidRPr="009B2CEE" w:rsidRDefault="00224126" w:rsidP="009B2CEE">
      <w:pPr>
        <w:ind w:firstLine="570"/>
        <w:jc w:val="both"/>
      </w:pPr>
    </w:p>
    <w:p w:rsidR="00224126" w:rsidRPr="009B2CEE" w:rsidRDefault="00224126" w:rsidP="009B2CEE">
      <w:pPr>
        <w:ind w:firstLine="570"/>
        <w:jc w:val="both"/>
      </w:pPr>
    </w:p>
    <w:p w:rsidR="00CD500D" w:rsidRPr="009B2CEE" w:rsidRDefault="00CD500D" w:rsidP="009B2CEE">
      <w:pPr>
        <w:ind w:firstLine="570"/>
        <w:jc w:val="both"/>
      </w:pPr>
    </w:p>
    <w:p w:rsidR="00CD500D" w:rsidRPr="009B2CEE" w:rsidRDefault="00CD500D" w:rsidP="009B2CEE">
      <w:pPr>
        <w:ind w:firstLine="570"/>
        <w:jc w:val="both"/>
      </w:pPr>
    </w:p>
    <w:p w:rsidR="005F5492" w:rsidRPr="009B2CEE" w:rsidRDefault="00BF7E5F" w:rsidP="009B2CEE">
      <w:pPr>
        <w:numPr>
          <w:ilvl w:val="0"/>
          <w:numId w:val="44"/>
        </w:numPr>
        <w:ind w:left="0"/>
        <w:jc w:val="center"/>
        <w:rPr>
          <w:b/>
          <w:bCs/>
        </w:rPr>
      </w:pPr>
      <w:r w:rsidRPr="009B2CEE">
        <w:rPr>
          <w:b/>
          <w:bCs/>
        </w:rPr>
        <w:lastRenderedPageBreak/>
        <w:t>Промышленность</w:t>
      </w:r>
    </w:p>
    <w:p w:rsidR="006310A3" w:rsidRPr="009B2CEE" w:rsidRDefault="006310A3" w:rsidP="009B2CEE">
      <w:pPr>
        <w:rPr>
          <w:b/>
          <w:bCs/>
        </w:rPr>
      </w:pPr>
    </w:p>
    <w:p w:rsidR="00691C3A" w:rsidRPr="009B2CEE" w:rsidRDefault="00691C3A" w:rsidP="009B2CEE">
      <w:pPr>
        <w:tabs>
          <w:tab w:val="left" w:pos="360"/>
        </w:tabs>
        <w:ind w:firstLine="570"/>
        <w:jc w:val="both"/>
      </w:pPr>
      <w:r w:rsidRPr="009B2CEE">
        <w:t xml:space="preserve">Основу экономики города Железногорска составляет промышленное производство. </w:t>
      </w:r>
    </w:p>
    <w:p w:rsidR="0013064B" w:rsidRPr="009B2CEE" w:rsidRDefault="0013064B" w:rsidP="009B2CEE">
      <w:pPr>
        <w:jc w:val="both"/>
      </w:pPr>
      <w:r w:rsidRPr="009B2CEE">
        <w:t>Проводимая работа по реализации основных направлений стратегического развития на 2019 год и на плановый период 2020-2021 годов позволила сохранить</w:t>
      </w:r>
      <w:r w:rsidR="002C254F" w:rsidRPr="009B2CEE">
        <w:t xml:space="preserve"> в городе Железногорске </w:t>
      </w:r>
      <w:r w:rsidRPr="009B2CEE">
        <w:t xml:space="preserve"> положительную динамику основных показателей разви</w:t>
      </w:r>
      <w:r w:rsidR="002C254F" w:rsidRPr="009B2CEE">
        <w:t>тия реального сектора экономики</w:t>
      </w:r>
      <w:r w:rsidRPr="009B2CEE">
        <w:t>.</w:t>
      </w:r>
    </w:p>
    <w:p w:rsidR="00691C3A" w:rsidRPr="009B2CEE" w:rsidRDefault="00691C3A" w:rsidP="009B2CEE">
      <w:pPr>
        <w:tabs>
          <w:tab w:val="left" w:pos="360"/>
        </w:tabs>
        <w:ind w:firstLine="570"/>
        <w:jc w:val="both"/>
      </w:pPr>
      <w:r w:rsidRPr="009B2CEE">
        <w:t>Производственный сектор города Железногорска представлен предприятиями, относящимися</w:t>
      </w:r>
      <w:r w:rsidR="002A765D" w:rsidRPr="009B2CEE">
        <w:t xml:space="preserve"> </w:t>
      </w:r>
      <w:r w:rsidRPr="009B2CEE">
        <w:t>к </w:t>
      </w:r>
      <w:r w:rsidR="002A765D" w:rsidRPr="009B2CEE">
        <w:t xml:space="preserve"> </w:t>
      </w:r>
      <w:r w:rsidRPr="009B2CEE">
        <w:t>видам деятельности: «</w:t>
      </w:r>
      <w:r w:rsidR="0013064B" w:rsidRPr="009B2CEE">
        <w:t>д</w:t>
      </w:r>
      <w:r w:rsidRPr="009B2CEE">
        <w:t>обыча полезных ископаемых», «</w:t>
      </w:r>
      <w:r w:rsidR="0013064B" w:rsidRPr="009B2CEE">
        <w:t>о</w:t>
      </w:r>
      <w:r w:rsidRPr="009B2CEE">
        <w:t>брабатывающие производства», «</w:t>
      </w:r>
      <w:r w:rsidR="0013064B" w:rsidRPr="009B2CEE">
        <w:t>о</w:t>
      </w:r>
      <w:r w:rsidRPr="009B2CEE">
        <w:t>беспечение электрической энергией, газом и паром; кондиционирование воздуха», «</w:t>
      </w:r>
      <w:r w:rsidR="0013064B" w:rsidRPr="009B2CEE">
        <w:t>в</w:t>
      </w:r>
      <w:r w:rsidRPr="009B2CEE">
        <w:t>одоснабжение, водоотведение, организация сбора и утилизация отходов, деятельность по ликвидации загрязнений».</w:t>
      </w:r>
    </w:p>
    <w:p w:rsidR="00B0033D" w:rsidRPr="009B2CEE" w:rsidRDefault="00B0033D" w:rsidP="009B2CEE">
      <w:pPr>
        <w:tabs>
          <w:tab w:val="left" w:pos="360"/>
        </w:tabs>
        <w:ind w:firstLine="570"/>
        <w:jc w:val="both"/>
      </w:pPr>
      <w:proofErr w:type="gramStart"/>
      <w:r w:rsidRPr="009B2CEE">
        <w:t>Прогноз объемов отгруженных товаров собственного производства, выполненных работ и услуг по полному кругу предприятий города Железногорска  разработан в трех вариантах – базовом, консервативном и целевом с учетом факторов экономического развития, оказывающих влияние на экономику города.</w:t>
      </w:r>
      <w:proofErr w:type="gramEnd"/>
    </w:p>
    <w:p w:rsidR="00BF7E5F" w:rsidRPr="009B2CEE" w:rsidRDefault="00BF7E5F" w:rsidP="009B2CEE">
      <w:pPr>
        <w:tabs>
          <w:tab w:val="left" w:pos="360"/>
        </w:tabs>
        <w:ind w:firstLine="570"/>
        <w:jc w:val="both"/>
      </w:pPr>
      <w:r w:rsidRPr="009B2CEE">
        <w:t>Динамика объема отгруженных товаров собственного производства, выполненных работ и услуг по полному кругу предприятий в экономике города Железногорска по вариантам прогноза социально-экономического развития города Железногорска отражена в таблице.</w:t>
      </w:r>
    </w:p>
    <w:p w:rsidR="00684C1B" w:rsidRPr="009B2CEE" w:rsidRDefault="00684C1B" w:rsidP="009B2CEE">
      <w:pPr>
        <w:tabs>
          <w:tab w:val="left" w:pos="360"/>
        </w:tabs>
        <w:ind w:firstLine="570"/>
        <w:jc w:val="both"/>
      </w:pPr>
    </w:p>
    <w:p w:rsidR="00684C1B" w:rsidRPr="009B2CEE" w:rsidRDefault="00684C1B" w:rsidP="009B2CEE">
      <w:pPr>
        <w:tabs>
          <w:tab w:val="left" w:pos="360"/>
        </w:tabs>
        <w:ind w:firstLine="570"/>
        <w:jc w:val="center"/>
      </w:pPr>
      <w:r w:rsidRPr="009B2CEE">
        <w:t>Объем отгруженных товаров собственного производства, выполненных работ и услуг по полному кругу предприятий по вариантам прогноза</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1997"/>
        <w:gridCol w:w="1894"/>
        <w:gridCol w:w="1842"/>
        <w:gridCol w:w="1792"/>
      </w:tblGrid>
      <w:tr w:rsidR="00BF7E5F" w:rsidRPr="009B2CEE" w:rsidTr="00B95C56">
        <w:trPr>
          <w:jc w:val="center"/>
        </w:trPr>
        <w:tc>
          <w:tcPr>
            <w:tcW w:w="1943" w:type="dxa"/>
            <w:vMerge w:val="restart"/>
            <w:vAlign w:val="center"/>
          </w:tcPr>
          <w:p w:rsidR="00BF7E5F" w:rsidRPr="009B2CEE" w:rsidRDefault="00BF7E5F" w:rsidP="009B2CEE">
            <w:pPr>
              <w:jc w:val="center"/>
              <w:rPr>
                <w:sz w:val="22"/>
                <w:szCs w:val="22"/>
              </w:rPr>
            </w:pPr>
            <w:r w:rsidRPr="009B2CEE">
              <w:rPr>
                <w:sz w:val="22"/>
                <w:szCs w:val="22"/>
              </w:rPr>
              <w:t>Вариант</w:t>
            </w:r>
            <w:r w:rsidR="00032109" w:rsidRPr="009B2CEE">
              <w:rPr>
                <w:sz w:val="22"/>
                <w:szCs w:val="22"/>
              </w:rPr>
              <w:t xml:space="preserve"> </w:t>
            </w:r>
            <w:r w:rsidRPr="009B2CEE">
              <w:rPr>
                <w:sz w:val="22"/>
                <w:szCs w:val="22"/>
              </w:rPr>
              <w:t>прогноза</w:t>
            </w:r>
          </w:p>
        </w:tc>
        <w:tc>
          <w:tcPr>
            <w:tcW w:w="7525" w:type="dxa"/>
            <w:gridSpan w:val="4"/>
          </w:tcPr>
          <w:p w:rsidR="00456569" w:rsidRPr="009B2CEE" w:rsidRDefault="00BF7E5F" w:rsidP="009B2CEE">
            <w:pPr>
              <w:ind w:firstLine="570"/>
              <w:jc w:val="center"/>
              <w:rPr>
                <w:sz w:val="22"/>
                <w:szCs w:val="22"/>
              </w:rPr>
            </w:pPr>
            <w:r w:rsidRPr="009B2CEE">
              <w:rPr>
                <w:sz w:val="22"/>
                <w:szCs w:val="22"/>
              </w:rPr>
              <w:t xml:space="preserve">Объем отгруженных товаров собственного производства, выполненных работ и услуг по полному кругу предприятий, </w:t>
            </w:r>
          </w:p>
          <w:p w:rsidR="00BF7E5F" w:rsidRPr="009B2CEE" w:rsidRDefault="00684C1B" w:rsidP="009B2CEE">
            <w:pPr>
              <w:ind w:firstLine="570"/>
              <w:jc w:val="center"/>
              <w:rPr>
                <w:sz w:val="22"/>
                <w:szCs w:val="22"/>
              </w:rPr>
            </w:pPr>
            <w:r w:rsidRPr="009B2CEE">
              <w:rPr>
                <w:sz w:val="22"/>
                <w:szCs w:val="22"/>
              </w:rPr>
              <w:t>в сопоставимых ценах</w:t>
            </w:r>
            <w:proofErr w:type="gramStart"/>
            <w:r w:rsidRPr="009B2CEE">
              <w:rPr>
                <w:sz w:val="22"/>
                <w:szCs w:val="22"/>
              </w:rPr>
              <w:t>.</w:t>
            </w:r>
            <w:proofErr w:type="gramEnd"/>
            <w:r w:rsidR="00456569" w:rsidRPr="009B2CEE">
              <w:rPr>
                <w:sz w:val="22"/>
                <w:szCs w:val="22"/>
              </w:rPr>
              <w:t xml:space="preserve"> </w:t>
            </w:r>
            <w:r w:rsidRPr="009B2CEE">
              <w:rPr>
                <w:sz w:val="22"/>
                <w:szCs w:val="22"/>
              </w:rPr>
              <w:t xml:space="preserve"> (</w:t>
            </w:r>
            <w:proofErr w:type="gramStart"/>
            <w:r w:rsidRPr="009B2CEE">
              <w:rPr>
                <w:sz w:val="22"/>
                <w:szCs w:val="22"/>
              </w:rPr>
              <w:t>м</w:t>
            </w:r>
            <w:proofErr w:type="gramEnd"/>
            <w:r w:rsidRPr="009B2CEE">
              <w:rPr>
                <w:sz w:val="22"/>
                <w:szCs w:val="22"/>
              </w:rPr>
              <w:t>лн. руб. / % к прошлому году)</w:t>
            </w:r>
          </w:p>
        </w:tc>
      </w:tr>
      <w:tr w:rsidR="001F161E" w:rsidRPr="009B2CEE" w:rsidTr="00B95C56">
        <w:trPr>
          <w:trHeight w:val="455"/>
          <w:jc w:val="center"/>
        </w:trPr>
        <w:tc>
          <w:tcPr>
            <w:tcW w:w="1943" w:type="dxa"/>
            <w:vMerge/>
          </w:tcPr>
          <w:p w:rsidR="001F161E" w:rsidRPr="009B2CEE" w:rsidRDefault="001F161E" w:rsidP="009B2CEE">
            <w:pPr>
              <w:ind w:firstLine="570"/>
              <w:rPr>
                <w:sz w:val="22"/>
                <w:szCs w:val="22"/>
              </w:rPr>
            </w:pPr>
          </w:p>
        </w:tc>
        <w:tc>
          <w:tcPr>
            <w:tcW w:w="1997" w:type="dxa"/>
            <w:vAlign w:val="center"/>
          </w:tcPr>
          <w:p w:rsidR="001F161E" w:rsidRPr="009B2CEE" w:rsidRDefault="001F161E" w:rsidP="009B2CEE">
            <w:pPr>
              <w:ind w:right="-51"/>
              <w:jc w:val="center"/>
              <w:rPr>
                <w:bCs/>
                <w:sz w:val="22"/>
                <w:szCs w:val="22"/>
              </w:rPr>
            </w:pPr>
            <w:r w:rsidRPr="009B2CEE">
              <w:rPr>
                <w:bCs/>
                <w:sz w:val="22"/>
                <w:szCs w:val="22"/>
              </w:rPr>
              <w:t>Оценка 2018 г.</w:t>
            </w:r>
          </w:p>
        </w:tc>
        <w:tc>
          <w:tcPr>
            <w:tcW w:w="1894" w:type="dxa"/>
            <w:vAlign w:val="center"/>
          </w:tcPr>
          <w:p w:rsidR="001F161E" w:rsidRPr="009B2CEE" w:rsidRDefault="001F161E" w:rsidP="009B2CEE">
            <w:pPr>
              <w:ind w:right="-112"/>
              <w:jc w:val="center"/>
              <w:rPr>
                <w:bCs/>
                <w:sz w:val="22"/>
                <w:szCs w:val="22"/>
              </w:rPr>
            </w:pPr>
            <w:r w:rsidRPr="009B2CEE">
              <w:rPr>
                <w:bCs/>
                <w:sz w:val="22"/>
                <w:szCs w:val="22"/>
              </w:rPr>
              <w:t>Прогноз 2019 г.</w:t>
            </w:r>
          </w:p>
        </w:tc>
        <w:tc>
          <w:tcPr>
            <w:tcW w:w="1842" w:type="dxa"/>
            <w:vAlign w:val="center"/>
          </w:tcPr>
          <w:p w:rsidR="001F161E" w:rsidRPr="009B2CEE" w:rsidRDefault="001F161E" w:rsidP="009B2CEE">
            <w:pPr>
              <w:ind w:right="-51"/>
              <w:jc w:val="center"/>
              <w:rPr>
                <w:bCs/>
                <w:sz w:val="22"/>
                <w:szCs w:val="22"/>
              </w:rPr>
            </w:pPr>
            <w:r w:rsidRPr="009B2CEE">
              <w:rPr>
                <w:bCs/>
                <w:sz w:val="22"/>
                <w:szCs w:val="22"/>
              </w:rPr>
              <w:t>Прогноз 2020 г.</w:t>
            </w:r>
          </w:p>
        </w:tc>
        <w:tc>
          <w:tcPr>
            <w:tcW w:w="1792" w:type="dxa"/>
            <w:vAlign w:val="center"/>
          </w:tcPr>
          <w:p w:rsidR="001F161E" w:rsidRPr="009B2CEE" w:rsidRDefault="001F161E" w:rsidP="009B2CEE">
            <w:pPr>
              <w:ind w:right="-52"/>
              <w:jc w:val="center"/>
              <w:rPr>
                <w:bCs/>
                <w:sz w:val="22"/>
                <w:szCs w:val="22"/>
              </w:rPr>
            </w:pPr>
            <w:r w:rsidRPr="009B2CEE">
              <w:rPr>
                <w:bCs/>
                <w:sz w:val="22"/>
                <w:szCs w:val="22"/>
              </w:rPr>
              <w:t>Прогноз 2021 г.</w:t>
            </w:r>
          </w:p>
        </w:tc>
      </w:tr>
      <w:tr w:rsidR="001F161E" w:rsidRPr="009B2CEE" w:rsidTr="00B95C56">
        <w:trPr>
          <w:trHeight w:val="465"/>
          <w:jc w:val="center"/>
        </w:trPr>
        <w:tc>
          <w:tcPr>
            <w:tcW w:w="1943" w:type="dxa"/>
            <w:vAlign w:val="center"/>
          </w:tcPr>
          <w:p w:rsidR="001F161E" w:rsidRPr="009B2CEE" w:rsidRDefault="001F161E" w:rsidP="009B2CEE">
            <w:pPr>
              <w:rPr>
                <w:sz w:val="22"/>
                <w:szCs w:val="22"/>
              </w:rPr>
            </w:pPr>
            <w:r w:rsidRPr="009B2CEE">
              <w:rPr>
                <w:sz w:val="22"/>
                <w:szCs w:val="22"/>
              </w:rPr>
              <w:t>Базовый</w:t>
            </w:r>
          </w:p>
        </w:tc>
        <w:tc>
          <w:tcPr>
            <w:tcW w:w="1997" w:type="dxa"/>
            <w:vAlign w:val="center"/>
          </w:tcPr>
          <w:p w:rsidR="001F161E" w:rsidRPr="009B2CEE" w:rsidRDefault="001F161E" w:rsidP="009B2CEE">
            <w:pPr>
              <w:ind w:right="-27"/>
              <w:jc w:val="center"/>
              <w:rPr>
                <w:sz w:val="22"/>
                <w:szCs w:val="22"/>
              </w:rPr>
            </w:pPr>
            <w:r w:rsidRPr="009B2CEE">
              <w:rPr>
                <w:sz w:val="22"/>
                <w:szCs w:val="22"/>
              </w:rPr>
              <w:t>105 260,9 / 108,7</w:t>
            </w:r>
          </w:p>
        </w:tc>
        <w:tc>
          <w:tcPr>
            <w:tcW w:w="1894" w:type="dxa"/>
            <w:vAlign w:val="center"/>
          </w:tcPr>
          <w:p w:rsidR="001F161E" w:rsidRPr="009B2CEE" w:rsidRDefault="001F161E" w:rsidP="009B2CEE">
            <w:pPr>
              <w:ind w:right="-27"/>
              <w:jc w:val="center"/>
              <w:rPr>
                <w:sz w:val="22"/>
                <w:szCs w:val="22"/>
              </w:rPr>
            </w:pPr>
            <w:r w:rsidRPr="009B2CEE">
              <w:rPr>
                <w:sz w:val="22"/>
                <w:szCs w:val="22"/>
              </w:rPr>
              <w:t>107 285,3 / 99,6</w:t>
            </w:r>
          </w:p>
        </w:tc>
        <w:tc>
          <w:tcPr>
            <w:tcW w:w="1842" w:type="dxa"/>
            <w:vAlign w:val="center"/>
          </w:tcPr>
          <w:p w:rsidR="001F161E" w:rsidRPr="009B2CEE" w:rsidRDefault="001F161E" w:rsidP="009B2CEE">
            <w:pPr>
              <w:ind w:right="-27"/>
              <w:jc w:val="center"/>
              <w:rPr>
                <w:sz w:val="22"/>
                <w:szCs w:val="22"/>
              </w:rPr>
            </w:pPr>
            <w:r w:rsidRPr="009B2CEE">
              <w:rPr>
                <w:sz w:val="22"/>
                <w:szCs w:val="22"/>
              </w:rPr>
              <w:t>110 202,9 / 102,9</w:t>
            </w:r>
          </w:p>
        </w:tc>
        <w:tc>
          <w:tcPr>
            <w:tcW w:w="1792" w:type="dxa"/>
            <w:vAlign w:val="center"/>
          </w:tcPr>
          <w:p w:rsidR="001F161E" w:rsidRPr="009B2CEE" w:rsidRDefault="001F161E" w:rsidP="009B2CEE">
            <w:pPr>
              <w:ind w:right="-27"/>
              <w:jc w:val="center"/>
              <w:rPr>
                <w:sz w:val="22"/>
                <w:szCs w:val="22"/>
              </w:rPr>
            </w:pPr>
            <w:r w:rsidRPr="009B2CEE">
              <w:rPr>
                <w:sz w:val="22"/>
                <w:szCs w:val="22"/>
              </w:rPr>
              <w:t>111 586,9/ 101,4</w:t>
            </w:r>
          </w:p>
        </w:tc>
      </w:tr>
      <w:tr w:rsidR="001F161E" w:rsidRPr="009B2CEE" w:rsidTr="00B95C56">
        <w:trPr>
          <w:trHeight w:val="476"/>
          <w:jc w:val="center"/>
        </w:trPr>
        <w:tc>
          <w:tcPr>
            <w:tcW w:w="1943" w:type="dxa"/>
            <w:vAlign w:val="center"/>
          </w:tcPr>
          <w:p w:rsidR="001F161E" w:rsidRPr="009B2CEE" w:rsidRDefault="001F161E" w:rsidP="009B2CEE">
            <w:pPr>
              <w:rPr>
                <w:sz w:val="22"/>
                <w:szCs w:val="22"/>
              </w:rPr>
            </w:pPr>
            <w:r w:rsidRPr="009B2CEE">
              <w:rPr>
                <w:sz w:val="22"/>
                <w:szCs w:val="22"/>
              </w:rPr>
              <w:t>Целевой</w:t>
            </w:r>
          </w:p>
        </w:tc>
        <w:tc>
          <w:tcPr>
            <w:tcW w:w="1997" w:type="dxa"/>
            <w:vAlign w:val="center"/>
          </w:tcPr>
          <w:p w:rsidR="001F161E" w:rsidRPr="009B2CEE" w:rsidRDefault="001F161E" w:rsidP="009B2CEE">
            <w:pPr>
              <w:ind w:right="-27"/>
              <w:jc w:val="center"/>
              <w:rPr>
                <w:sz w:val="22"/>
                <w:szCs w:val="22"/>
              </w:rPr>
            </w:pPr>
            <w:r w:rsidRPr="009B2CEE">
              <w:rPr>
                <w:sz w:val="22"/>
                <w:szCs w:val="22"/>
              </w:rPr>
              <w:t>105 260,9 / 108,7</w:t>
            </w:r>
          </w:p>
        </w:tc>
        <w:tc>
          <w:tcPr>
            <w:tcW w:w="1894" w:type="dxa"/>
            <w:vAlign w:val="center"/>
          </w:tcPr>
          <w:p w:rsidR="001F161E" w:rsidRPr="009B2CEE" w:rsidRDefault="001F161E" w:rsidP="009B2CEE">
            <w:pPr>
              <w:ind w:right="-27"/>
              <w:jc w:val="center"/>
              <w:rPr>
                <w:sz w:val="22"/>
                <w:szCs w:val="22"/>
              </w:rPr>
            </w:pPr>
            <w:r w:rsidRPr="009B2CEE">
              <w:rPr>
                <w:sz w:val="22"/>
                <w:szCs w:val="22"/>
              </w:rPr>
              <w:t>107 573,7 / 99,8</w:t>
            </w:r>
          </w:p>
        </w:tc>
        <w:tc>
          <w:tcPr>
            <w:tcW w:w="1842" w:type="dxa"/>
            <w:vAlign w:val="center"/>
          </w:tcPr>
          <w:p w:rsidR="001F161E" w:rsidRPr="009B2CEE" w:rsidRDefault="001F161E" w:rsidP="009B2CEE">
            <w:pPr>
              <w:ind w:right="-27"/>
              <w:jc w:val="center"/>
              <w:rPr>
                <w:sz w:val="22"/>
                <w:szCs w:val="22"/>
              </w:rPr>
            </w:pPr>
            <w:r w:rsidRPr="009B2CEE">
              <w:rPr>
                <w:sz w:val="22"/>
                <w:szCs w:val="22"/>
              </w:rPr>
              <w:t>110 809,4 / 103,1</w:t>
            </w:r>
          </w:p>
        </w:tc>
        <w:tc>
          <w:tcPr>
            <w:tcW w:w="1792" w:type="dxa"/>
            <w:vAlign w:val="center"/>
          </w:tcPr>
          <w:p w:rsidR="001F161E" w:rsidRPr="009B2CEE" w:rsidRDefault="001F161E" w:rsidP="009B2CEE">
            <w:pPr>
              <w:ind w:right="-27"/>
              <w:jc w:val="center"/>
              <w:rPr>
                <w:sz w:val="22"/>
                <w:szCs w:val="22"/>
              </w:rPr>
            </w:pPr>
            <w:r w:rsidRPr="009B2CEE">
              <w:rPr>
                <w:sz w:val="22"/>
                <w:szCs w:val="22"/>
              </w:rPr>
              <w:t>112 578,4/</w:t>
            </w:r>
            <w:r w:rsidR="00456569" w:rsidRPr="009B2CEE">
              <w:rPr>
                <w:sz w:val="22"/>
                <w:szCs w:val="22"/>
              </w:rPr>
              <w:t xml:space="preserve"> </w:t>
            </w:r>
            <w:r w:rsidRPr="009B2CEE">
              <w:rPr>
                <w:sz w:val="22"/>
                <w:szCs w:val="22"/>
              </w:rPr>
              <w:t>100,6</w:t>
            </w:r>
          </w:p>
        </w:tc>
      </w:tr>
      <w:tr w:rsidR="001F161E" w:rsidRPr="009B2CEE" w:rsidTr="00B95C56">
        <w:trPr>
          <w:trHeight w:val="485"/>
          <w:jc w:val="center"/>
        </w:trPr>
        <w:tc>
          <w:tcPr>
            <w:tcW w:w="1943" w:type="dxa"/>
            <w:vAlign w:val="center"/>
          </w:tcPr>
          <w:p w:rsidR="001F161E" w:rsidRPr="009B2CEE" w:rsidRDefault="001F161E" w:rsidP="009B2CEE">
            <w:pPr>
              <w:rPr>
                <w:sz w:val="22"/>
                <w:szCs w:val="22"/>
              </w:rPr>
            </w:pPr>
            <w:r w:rsidRPr="009B2CEE">
              <w:rPr>
                <w:sz w:val="22"/>
                <w:szCs w:val="22"/>
              </w:rPr>
              <w:t>Консервативный</w:t>
            </w:r>
          </w:p>
        </w:tc>
        <w:tc>
          <w:tcPr>
            <w:tcW w:w="1997" w:type="dxa"/>
            <w:vAlign w:val="center"/>
          </w:tcPr>
          <w:p w:rsidR="001F161E" w:rsidRPr="009B2CEE" w:rsidRDefault="001F161E" w:rsidP="009B2CEE">
            <w:pPr>
              <w:ind w:right="-27"/>
              <w:jc w:val="center"/>
              <w:rPr>
                <w:sz w:val="22"/>
                <w:szCs w:val="22"/>
              </w:rPr>
            </w:pPr>
            <w:r w:rsidRPr="009B2CEE">
              <w:rPr>
                <w:sz w:val="22"/>
                <w:szCs w:val="22"/>
              </w:rPr>
              <w:t>105 260,9 / 108,7</w:t>
            </w:r>
          </w:p>
        </w:tc>
        <w:tc>
          <w:tcPr>
            <w:tcW w:w="1894" w:type="dxa"/>
            <w:vAlign w:val="center"/>
          </w:tcPr>
          <w:p w:rsidR="001F161E" w:rsidRPr="009B2CEE" w:rsidRDefault="001F161E" w:rsidP="009B2CEE">
            <w:pPr>
              <w:ind w:right="-27"/>
              <w:jc w:val="center"/>
              <w:rPr>
                <w:sz w:val="22"/>
                <w:szCs w:val="22"/>
              </w:rPr>
            </w:pPr>
            <w:r w:rsidRPr="009B2CEE">
              <w:rPr>
                <w:sz w:val="22"/>
                <w:szCs w:val="22"/>
              </w:rPr>
              <w:t>107 920,3 / 99,4</w:t>
            </w:r>
          </w:p>
        </w:tc>
        <w:tc>
          <w:tcPr>
            <w:tcW w:w="1842" w:type="dxa"/>
            <w:vAlign w:val="center"/>
          </w:tcPr>
          <w:p w:rsidR="001F161E" w:rsidRPr="009B2CEE" w:rsidRDefault="001F161E" w:rsidP="009B2CEE">
            <w:pPr>
              <w:ind w:right="-27"/>
              <w:jc w:val="center"/>
              <w:rPr>
                <w:sz w:val="22"/>
                <w:szCs w:val="22"/>
              </w:rPr>
            </w:pPr>
            <w:r w:rsidRPr="009B2CEE">
              <w:rPr>
                <w:sz w:val="22"/>
                <w:szCs w:val="22"/>
              </w:rPr>
              <w:t>112 450,3 / 102,3</w:t>
            </w:r>
          </w:p>
        </w:tc>
        <w:tc>
          <w:tcPr>
            <w:tcW w:w="1792" w:type="dxa"/>
            <w:shd w:val="clear" w:color="auto" w:fill="auto"/>
            <w:vAlign w:val="center"/>
          </w:tcPr>
          <w:p w:rsidR="001F161E" w:rsidRPr="009B2CEE" w:rsidRDefault="001F161E" w:rsidP="009B2CEE">
            <w:pPr>
              <w:ind w:right="-27"/>
              <w:jc w:val="center"/>
              <w:rPr>
                <w:sz w:val="22"/>
                <w:szCs w:val="22"/>
              </w:rPr>
            </w:pPr>
            <w:r w:rsidRPr="009B2CEE">
              <w:rPr>
                <w:sz w:val="22"/>
                <w:szCs w:val="22"/>
              </w:rPr>
              <w:t>112 452,8/ 100,6</w:t>
            </w:r>
          </w:p>
        </w:tc>
      </w:tr>
    </w:tbl>
    <w:p w:rsidR="00BF7E5F" w:rsidRPr="009B2CEE" w:rsidRDefault="00BF7E5F" w:rsidP="009B2CEE">
      <w:pPr>
        <w:tabs>
          <w:tab w:val="left" w:pos="360"/>
        </w:tabs>
        <w:ind w:firstLine="570"/>
        <w:jc w:val="both"/>
        <w:rPr>
          <w:sz w:val="10"/>
          <w:szCs w:val="10"/>
        </w:rPr>
      </w:pPr>
    </w:p>
    <w:p w:rsidR="003F6660" w:rsidRPr="009B2CEE" w:rsidRDefault="003F6660" w:rsidP="009B2CEE">
      <w:pPr>
        <w:pStyle w:val="af0"/>
        <w:spacing w:before="0" w:beforeAutospacing="0" w:after="0" w:afterAutospacing="0"/>
        <w:ind w:firstLine="567"/>
        <w:jc w:val="both"/>
      </w:pPr>
      <w:r w:rsidRPr="009B2CEE">
        <w:t xml:space="preserve">По итогам работы </w:t>
      </w:r>
      <w:r w:rsidR="002C254F" w:rsidRPr="009B2CEE">
        <w:t xml:space="preserve"> </w:t>
      </w:r>
      <w:r w:rsidRPr="009B2CEE">
        <w:t>2017 года в структуре отгруженных товаров, выполненных работ и оказанных услуг предприятиями промышленного комплекса  города Железногорска области удельный вес добычи полезных ископаемых – 76,2 %; обрабатывающих производств составил 19,0 %; обеспечения электрической энергией, газом и паром – 3,4%; водоснабжения; водоотведения, организации сбора и утилизации отходов, деятельности по ликвидации загрязнений – 1,4 %.</w:t>
      </w:r>
    </w:p>
    <w:p w:rsidR="0095163A" w:rsidRPr="009B2CEE" w:rsidRDefault="0095163A" w:rsidP="009B2CEE">
      <w:pPr>
        <w:pStyle w:val="af0"/>
        <w:spacing w:before="0" w:beforeAutospacing="0" w:after="0" w:afterAutospacing="0"/>
        <w:ind w:firstLine="567"/>
        <w:jc w:val="both"/>
      </w:pPr>
      <w:r w:rsidRPr="009B2CEE">
        <w:t xml:space="preserve">За отчетный период времени в добыче полезных ископаемых к уровню сопоставимого периода прошлого года сохранены объемы промышленного производства. </w:t>
      </w:r>
    </w:p>
    <w:p w:rsidR="002C254F" w:rsidRPr="009B2CEE" w:rsidRDefault="002C254F" w:rsidP="009B2CEE">
      <w:pPr>
        <w:pStyle w:val="af0"/>
        <w:spacing w:before="0" w:beforeAutospacing="0" w:after="0" w:afterAutospacing="0"/>
        <w:ind w:firstLine="567"/>
        <w:jc w:val="both"/>
      </w:pPr>
      <w:r w:rsidRPr="009B2CEE">
        <w:t>Ведущим предприятием вида экономической деятельности «добыча полезных ископаемых» является ПАО «Михайловский ГОК», входящее в состав холдинга «</w:t>
      </w:r>
      <w:proofErr w:type="spellStart"/>
      <w:r w:rsidRPr="009B2CEE">
        <w:t>Металлоинвест</w:t>
      </w:r>
      <w:proofErr w:type="spellEnd"/>
      <w:r w:rsidRPr="009B2CEE">
        <w:t xml:space="preserve">». Производимая продукция - руда железная, доменная, </w:t>
      </w:r>
      <w:proofErr w:type="spellStart"/>
      <w:r w:rsidRPr="009B2CEE">
        <w:t>аглоруда</w:t>
      </w:r>
      <w:proofErr w:type="spellEnd"/>
      <w:r w:rsidRPr="009B2CEE">
        <w:t>, железорудный концентрат, окатыши, окисленные кварциты. Михайловский ГОК - второй по величине комплекс по добыче и обогащению железной руды в России.</w:t>
      </w:r>
    </w:p>
    <w:p w:rsidR="00E85D76" w:rsidRPr="009B2CEE" w:rsidRDefault="00E85D76" w:rsidP="009B2CEE">
      <w:pPr>
        <w:tabs>
          <w:tab w:val="left" w:pos="360"/>
        </w:tabs>
        <w:ind w:firstLine="570"/>
        <w:jc w:val="both"/>
      </w:pPr>
      <w:r w:rsidRPr="009B2CEE">
        <w:t>Помимо отрасли «Добыча полезных ископаемых» значительная доля производства приходится на отрасль «</w:t>
      </w:r>
      <w:r w:rsidRPr="009B2CEE">
        <w:rPr>
          <w:bCs/>
        </w:rPr>
        <w:t>Обрабатывающие производства»</w:t>
      </w:r>
      <w:r w:rsidRPr="009B2CEE">
        <w:t xml:space="preserve"> (около 20 %), в которую входят основные виды экономической деятельности, так как:</w:t>
      </w:r>
    </w:p>
    <w:p w:rsidR="00E85D76" w:rsidRPr="009B2CEE" w:rsidRDefault="00E85D76" w:rsidP="009B2CEE">
      <w:pPr>
        <w:tabs>
          <w:tab w:val="left" w:pos="360"/>
        </w:tabs>
        <w:ind w:firstLine="570"/>
        <w:jc w:val="both"/>
      </w:pPr>
      <w:r w:rsidRPr="009B2CEE">
        <w:t>-производство бумаги и бумажных изделий (32,3 %);</w:t>
      </w:r>
    </w:p>
    <w:p w:rsidR="00E85D76" w:rsidRPr="009B2CEE" w:rsidRDefault="00E85D76" w:rsidP="009B2CEE">
      <w:pPr>
        <w:tabs>
          <w:tab w:val="left" w:pos="360"/>
        </w:tabs>
        <w:ind w:firstLine="570"/>
        <w:jc w:val="both"/>
      </w:pPr>
      <w:r w:rsidRPr="009B2CEE">
        <w:t>-производство прочих транспортных средств и оборудования (21,1 %);</w:t>
      </w:r>
    </w:p>
    <w:p w:rsidR="00E85D76" w:rsidRPr="009B2CEE" w:rsidRDefault="00E85D76" w:rsidP="009B2CEE">
      <w:pPr>
        <w:tabs>
          <w:tab w:val="left" w:pos="360"/>
        </w:tabs>
        <w:ind w:firstLine="570"/>
        <w:jc w:val="both"/>
      </w:pPr>
      <w:r w:rsidRPr="009B2CEE">
        <w:t>-производство резиновых и пластмассовых  изделий (16,7%);</w:t>
      </w:r>
    </w:p>
    <w:p w:rsidR="00E85D76" w:rsidRPr="009B2CEE" w:rsidRDefault="00E85D76" w:rsidP="009B2CEE">
      <w:pPr>
        <w:tabs>
          <w:tab w:val="left" w:pos="360"/>
        </w:tabs>
        <w:ind w:firstLine="570"/>
        <w:jc w:val="both"/>
      </w:pPr>
      <w:r w:rsidRPr="009B2CEE">
        <w:lastRenderedPageBreak/>
        <w:t>-производство пищевых продуктов (9,9 %);</w:t>
      </w:r>
    </w:p>
    <w:p w:rsidR="00E85D76" w:rsidRPr="009B2CEE" w:rsidRDefault="00E85D76" w:rsidP="009B2CEE">
      <w:pPr>
        <w:tabs>
          <w:tab w:val="left" w:pos="360"/>
        </w:tabs>
        <w:ind w:firstLine="570"/>
        <w:jc w:val="both"/>
      </w:pPr>
      <w:r w:rsidRPr="009B2CEE">
        <w:t xml:space="preserve">-производство текстильных изделий (4,1 %); </w:t>
      </w:r>
    </w:p>
    <w:p w:rsidR="00E85D76" w:rsidRPr="009B2CEE" w:rsidRDefault="00E85D76" w:rsidP="009B2CEE">
      <w:pPr>
        <w:tabs>
          <w:tab w:val="left" w:pos="360"/>
        </w:tabs>
        <w:ind w:firstLine="570"/>
        <w:jc w:val="both"/>
      </w:pPr>
      <w:r w:rsidRPr="009B2CEE">
        <w:t>-производство прочей неметаллической минеральной продукции (4,9%);</w:t>
      </w:r>
    </w:p>
    <w:p w:rsidR="00E85D76" w:rsidRPr="009B2CEE" w:rsidRDefault="00E85D76" w:rsidP="009B2CEE">
      <w:pPr>
        <w:tabs>
          <w:tab w:val="left" w:pos="360"/>
        </w:tabs>
        <w:ind w:firstLine="570"/>
        <w:jc w:val="both"/>
      </w:pPr>
      <w:r w:rsidRPr="009B2CEE">
        <w:t>-производство машин и оборудования, не включенных в другие группировки (2,9 %).</w:t>
      </w:r>
    </w:p>
    <w:p w:rsidR="0027133D" w:rsidRPr="009B2CEE" w:rsidRDefault="0027133D" w:rsidP="009B2CEE">
      <w:pPr>
        <w:tabs>
          <w:tab w:val="left" w:pos="360"/>
        </w:tabs>
        <w:ind w:firstLine="570"/>
        <w:jc w:val="both"/>
      </w:pPr>
      <w:r w:rsidRPr="009B2CEE">
        <w:t>Обрабатывающие производства города Железногорска представлены такими крупными предприятиями как: Группа предприятий ГОТЭК, ООО ПО «</w:t>
      </w:r>
      <w:proofErr w:type="spellStart"/>
      <w:r w:rsidRPr="009B2CEE">
        <w:t>Вагонмаш</w:t>
      </w:r>
      <w:proofErr w:type="spellEnd"/>
      <w:r w:rsidRPr="009B2CEE">
        <w:t>», АО «</w:t>
      </w:r>
      <w:proofErr w:type="spellStart"/>
      <w:r w:rsidRPr="009B2CEE">
        <w:t>Рудоавтоматика</w:t>
      </w:r>
      <w:proofErr w:type="spellEnd"/>
      <w:r w:rsidRPr="009B2CEE">
        <w:t xml:space="preserve"> им </w:t>
      </w:r>
      <w:proofErr w:type="spellStart"/>
      <w:r w:rsidRPr="009B2CEE">
        <w:t>Сафошина</w:t>
      </w:r>
      <w:proofErr w:type="spellEnd"/>
      <w:r w:rsidRPr="009B2CEE">
        <w:t xml:space="preserve"> В.В», АО «</w:t>
      </w:r>
      <w:proofErr w:type="spellStart"/>
      <w:r w:rsidRPr="009B2CEE">
        <w:t>Железногорский</w:t>
      </w:r>
      <w:proofErr w:type="spellEnd"/>
      <w:r w:rsidRPr="009B2CEE">
        <w:t xml:space="preserve"> кирпичный завод», ЗАО «</w:t>
      </w:r>
      <w:proofErr w:type="spellStart"/>
      <w:r w:rsidRPr="009B2CEE">
        <w:t>Железногорский</w:t>
      </w:r>
      <w:proofErr w:type="spellEnd"/>
      <w:r w:rsidRPr="009B2CEE">
        <w:t xml:space="preserve"> хлебозавод».</w:t>
      </w:r>
    </w:p>
    <w:p w:rsidR="0027133D" w:rsidRPr="009B2CEE" w:rsidRDefault="0027133D" w:rsidP="009B2CEE">
      <w:pPr>
        <w:tabs>
          <w:tab w:val="left" w:pos="426"/>
        </w:tabs>
        <w:ind w:firstLine="570"/>
        <w:jc w:val="both"/>
      </w:pPr>
      <w:r w:rsidRPr="009B2CEE">
        <w:t>Предприятия относящиеся к обрабатывающему производству в прогнозируемый период планируют модернизацию производства для повышения качества выпускаемой продукции, снижения переменных затрат на единицу продукции, расширять ассортимент выпускаемой продукции, учитывая спрос покупателей.</w:t>
      </w:r>
    </w:p>
    <w:p w:rsidR="00C9061E" w:rsidRPr="009B2CEE" w:rsidRDefault="00C9061E" w:rsidP="009B2CEE">
      <w:pPr>
        <w:pStyle w:val="af0"/>
        <w:spacing w:before="0" w:beforeAutospacing="0" w:after="0" w:afterAutospacing="0"/>
        <w:ind w:firstLine="567"/>
        <w:jc w:val="both"/>
        <w:rPr>
          <w:sz w:val="10"/>
          <w:szCs w:val="10"/>
        </w:rPr>
      </w:pPr>
    </w:p>
    <w:p w:rsidR="0087010A" w:rsidRPr="009B2CEE" w:rsidRDefault="0019406C" w:rsidP="009B2CEE">
      <w:pPr>
        <w:tabs>
          <w:tab w:val="left" w:pos="426"/>
        </w:tabs>
        <w:ind w:firstLine="570"/>
        <w:jc w:val="both"/>
      </w:pPr>
      <w:r w:rsidRPr="009B2CEE">
        <w:t>Оценка развития промышленности в 2018 году с учетом фин</w:t>
      </w:r>
      <w:r w:rsidR="00E85D76" w:rsidRPr="009B2CEE">
        <w:t>ансово-экономического положения города Железногорска</w:t>
      </w:r>
      <w:r w:rsidRPr="009B2CEE">
        <w:t xml:space="preserve"> в первой половине </w:t>
      </w:r>
      <w:r w:rsidR="00C9061E" w:rsidRPr="009B2CEE">
        <w:t xml:space="preserve">текущего </w:t>
      </w:r>
      <w:r w:rsidRPr="009B2CEE">
        <w:t xml:space="preserve">года и намерений основного </w:t>
      </w:r>
      <w:proofErr w:type="spellStart"/>
      <w:r w:rsidRPr="009B2CEE">
        <w:t>бюджетообразующего</w:t>
      </w:r>
      <w:proofErr w:type="spellEnd"/>
      <w:r w:rsidRPr="009B2CEE">
        <w:t xml:space="preserve"> предприятия отрасли </w:t>
      </w:r>
      <w:r w:rsidR="000B16F5" w:rsidRPr="009B2CEE">
        <w:t>«</w:t>
      </w:r>
      <w:r w:rsidRPr="009B2CEE">
        <w:t>добыча полезных ископаемых</w:t>
      </w:r>
      <w:r w:rsidR="000B16F5" w:rsidRPr="009B2CEE">
        <w:t>»</w:t>
      </w:r>
      <w:r w:rsidRPr="009B2CEE">
        <w:t xml:space="preserve"> </w:t>
      </w:r>
      <w:r w:rsidR="00390163" w:rsidRPr="009B2CEE">
        <w:t xml:space="preserve">в 2018 году </w:t>
      </w:r>
      <w:r w:rsidRPr="009B2CEE">
        <w:t xml:space="preserve">дает возможность </w:t>
      </w:r>
      <w:r w:rsidR="00390163" w:rsidRPr="009B2CEE">
        <w:t>планировать</w:t>
      </w:r>
      <w:r w:rsidRPr="009B2CEE">
        <w:t xml:space="preserve"> рост </w:t>
      </w:r>
      <w:r w:rsidR="00E85D76" w:rsidRPr="009B2CEE">
        <w:t xml:space="preserve">объемов промышленной продукции в сопоставимых ценах </w:t>
      </w:r>
      <w:r w:rsidR="0087010A" w:rsidRPr="009B2CEE">
        <w:t xml:space="preserve">на 8,7 %. </w:t>
      </w:r>
    </w:p>
    <w:p w:rsidR="00BA52FC" w:rsidRPr="009B2CEE" w:rsidRDefault="00BA52FC" w:rsidP="009B2CEE">
      <w:pPr>
        <w:pStyle w:val="ConsPlusNormal"/>
        <w:ind w:firstLine="540"/>
        <w:jc w:val="both"/>
        <w:rPr>
          <w:rFonts w:ascii="Times New Roman" w:hAnsi="Times New Roman" w:cs="Times New Roman"/>
          <w:sz w:val="10"/>
          <w:szCs w:val="10"/>
        </w:rPr>
      </w:pPr>
    </w:p>
    <w:p w:rsidR="00C87692" w:rsidRPr="009B2CEE" w:rsidRDefault="009B2CEE" w:rsidP="009B2CEE">
      <w:pPr>
        <w:tabs>
          <w:tab w:val="left" w:pos="360"/>
        </w:tabs>
        <w:jc w:val="both"/>
      </w:pPr>
      <w:r w:rsidRPr="009B2CEE">
        <w:tab/>
        <w:t xml:space="preserve">   </w:t>
      </w:r>
      <w:r w:rsidR="00390163" w:rsidRPr="009B2CEE">
        <w:t>В городе Железногорске</w:t>
      </w:r>
      <w:r w:rsidR="008E3209" w:rsidRPr="009B2CEE">
        <w:t xml:space="preserve"> за счет реализации инвестиционных проектов ПАО «МГОК»</w:t>
      </w:r>
      <w:r w:rsidR="00390163" w:rsidRPr="009B2CEE">
        <w:t xml:space="preserve"> в 2019-2021 годах</w:t>
      </w:r>
      <w:r w:rsidR="008E3209" w:rsidRPr="009B2CEE">
        <w:t xml:space="preserve"> прогнозируются з</w:t>
      </w:r>
      <w:r w:rsidR="00BA52FC" w:rsidRPr="009B2CEE">
        <w:t xml:space="preserve">начительные изменения </w:t>
      </w:r>
      <w:r w:rsidR="00053BF3" w:rsidRPr="009B2CEE">
        <w:t>показател</w:t>
      </w:r>
      <w:r w:rsidR="00BA52FC" w:rsidRPr="009B2CEE">
        <w:t>ей</w:t>
      </w:r>
      <w:r w:rsidR="00390163" w:rsidRPr="009B2CEE">
        <w:t xml:space="preserve"> </w:t>
      </w:r>
      <w:r w:rsidR="0027304B" w:rsidRPr="009B2CEE">
        <w:t xml:space="preserve">объемов </w:t>
      </w:r>
      <w:r w:rsidR="00390163" w:rsidRPr="009B2CEE">
        <w:t>отгруженной продукции</w:t>
      </w:r>
      <w:r w:rsidR="0027304B" w:rsidRPr="009B2CEE">
        <w:t>.</w:t>
      </w:r>
      <w:r w:rsidR="00390163" w:rsidRPr="009B2CEE">
        <w:t xml:space="preserve"> Дальнейшее производство </w:t>
      </w:r>
      <w:r w:rsidR="009F1E00" w:rsidRPr="009B2CEE">
        <w:t>обусловлено планами реализации железорудной продукц</w:t>
      </w:r>
      <w:r w:rsidR="008E3209" w:rsidRPr="009B2CEE">
        <w:t>ии</w:t>
      </w:r>
      <w:r w:rsidR="00E85D76" w:rsidRPr="009B2CEE">
        <w:t xml:space="preserve"> определяемой потребностью </w:t>
      </w:r>
      <w:r w:rsidR="00C87692" w:rsidRPr="009B2CEE">
        <w:t>на рынке железорудного сырья с учетом спроса на продукцию.</w:t>
      </w:r>
    </w:p>
    <w:p w:rsidR="004912F1" w:rsidRPr="009B2CEE" w:rsidRDefault="004912F1" w:rsidP="009B2CEE">
      <w:pPr>
        <w:pStyle w:val="af0"/>
        <w:spacing w:before="0" w:beforeAutospacing="0" w:after="0" w:afterAutospacing="0"/>
        <w:ind w:firstLine="567"/>
        <w:jc w:val="both"/>
        <w:rPr>
          <w:sz w:val="10"/>
          <w:szCs w:val="10"/>
        </w:rPr>
      </w:pPr>
    </w:p>
    <w:p w:rsidR="00F93F62" w:rsidRPr="009B2CEE" w:rsidRDefault="004912F1" w:rsidP="009B2CEE">
      <w:pPr>
        <w:pStyle w:val="af0"/>
        <w:spacing w:before="0" w:beforeAutospacing="0" w:after="0" w:afterAutospacing="0"/>
        <w:ind w:firstLine="567"/>
        <w:jc w:val="both"/>
      </w:pPr>
      <w:r w:rsidRPr="009B2CEE">
        <w:t>В</w:t>
      </w:r>
      <w:r w:rsidR="008E3209" w:rsidRPr="009B2CEE">
        <w:t xml:space="preserve"> </w:t>
      </w:r>
      <w:r w:rsidR="0002264F" w:rsidRPr="009B2CEE">
        <w:t>целевом и базовом вариантах предполагает</w:t>
      </w:r>
      <w:r w:rsidR="003C3688" w:rsidRPr="009B2CEE">
        <w:t>ся</w:t>
      </w:r>
      <w:r w:rsidR="0002264F" w:rsidRPr="009B2CEE">
        <w:t xml:space="preserve"> проведение масштабной модернизации производства </w:t>
      </w:r>
      <w:r w:rsidR="00E85D76" w:rsidRPr="009B2CEE">
        <w:t xml:space="preserve">ПАО «МГОК» </w:t>
      </w:r>
      <w:r w:rsidR="0002264F" w:rsidRPr="009B2CEE">
        <w:t>с освоением значительных инвестиций по нескольким проектам.</w:t>
      </w:r>
      <w:r w:rsidR="00E85D76" w:rsidRPr="009B2CEE">
        <w:t xml:space="preserve"> </w:t>
      </w:r>
      <w:r w:rsidR="00F93F62" w:rsidRPr="009B2CEE">
        <w:t xml:space="preserve">Развитие промышленного производства по консервативному варианту </w:t>
      </w:r>
      <w:r w:rsidR="00B44534" w:rsidRPr="009B2CEE">
        <w:t>предполагает увеличение объёмов производства неконкурентоспособной продукции, что в дальнейшем повлечет</w:t>
      </w:r>
      <w:r w:rsidR="00F93F62" w:rsidRPr="009B2CEE">
        <w:t xml:space="preserve"> риск потери рынков сбыта</w:t>
      </w:r>
      <w:r w:rsidR="00B44534" w:rsidRPr="009B2CEE">
        <w:t>.</w:t>
      </w:r>
      <w:r w:rsidR="00F93F62" w:rsidRPr="009B2CEE">
        <w:t xml:space="preserve"> </w:t>
      </w:r>
    </w:p>
    <w:p w:rsidR="004912F1" w:rsidRPr="009B2CEE" w:rsidRDefault="004912F1" w:rsidP="009B2CEE">
      <w:pPr>
        <w:pStyle w:val="af0"/>
        <w:spacing w:before="0" w:beforeAutospacing="0" w:after="0" w:afterAutospacing="0"/>
        <w:ind w:firstLine="567"/>
        <w:jc w:val="both"/>
        <w:rPr>
          <w:sz w:val="10"/>
          <w:szCs w:val="10"/>
        </w:rPr>
      </w:pPr>
    </w:p>
    <w:p w:rsidR="00BF7E5F" w:rsidRPr="009B2CEE" w:rsidRDefault="00BF7E5F" w:rsidP="009B2CEE">
      <w:pPr>
        <w:jc w:val="center"/>
        <w:rPr>
          <w:b/>
          <w:bCs/>
        </w:rPr>
      </w:pPr>
      <w:r w:rsidRPr="009B2CEE">
        <w:rPr>
          <w:b/>
          <w:bCs/>
        </w:rPr>
        <w:t>2. Инвестиционная и строительная деятельность</w:t>
      </w:r>
    </w:p>
    <w:p w:rsidR="00BF7E5F" w:rsidRPr="009B2CEE" w:rsidRDefault="00BF7E5F" w:rsidP="009B2CEE">
      <w:pPr>
        <w:ind w:firstLine="570"/>
        <w:jc w:val="both"/>
        <w:rPr>
          <w:sz w:val="16"/>
          <w:szCs w:val="16"/>
        </w:rPr>
      </w:pPr>
    </w:p>
    <w:p w:rsidR="00BF7E5F" w:rsidRPr="009B2CEE" w:rsidRDefault="00BF7E5F" w:rsidP="009B2CEE">
      <w:pPr>
        <w:tabs>
          <w:tab w:val="left" w:pos="7011"/>
        </w:tabs>
        <w:ind w:firstLine="570"/>
        <w:jc w:val="both"/>
      </w:pPr>
      <w:r w:rsidRPr="009B2CEE">
        <w:t>Главным направлением инвестиционной политики города Железногорска является формирование инвестиционной привлекательности и информационной открытости.   Основным источником инвестиций являются собственные средства предприятий и организаций города.</w:t>
      </w:r>
    </w:p>
    <w:p w:rsidR="00C91A36" w:rsidRPr="009B2CEE" w:rsidRDefault="00C91A36" w:rsidP="009B2CEE">
      <w:pPr>
        <w:tabs>
          <w:tab w:val="left" w:pos="7011"/>
        </w:tabs>
        <w:ind w:firstLine="570"/>
        <w:jc w:val="both"/>
      </w:pPr>
      <w:r w:rsidRPr="009B2CEE">
        <w:t xml:space="preserve">Прогноз объёмов инвестиций в основной капитал </w:t>
      </w:r>
      <w:r w:rsidR="00B028DC" w:rsidRPr="009B2CEE">
        <w:t>по крупным и средним предприятиям города отражен в таблице.</w:t>
      </w:r>
    </w:p>
    <w:p w:rsidR="00B028DC" w:rsidRPr="009B2CEE" w:rsidRDefault="00B028DC" w:rsidP="009B2CEE">
      <w:pPr>
        <w:tabs>
          <w:tab w:val="left" w:pos="7011"/>
        </w:tabs>
        <w:ind w:firstLine="570"/>
        <w:jc w:val="both"/>
      </w:pPr>
    </w:p>
    <w:p w:rsidR="00B028DC" w:rsidRPr="009B2CEE" w:rsidRDefault="00B028DC" w:rsidP="009B2CEE">
      <w:pPr>
        <w:ind w:firstLine="570"/>
        <w:jc w:val="center"/>
        <w:rPr>
          <w:bCs/>
          <w:iCs/>
        </w:rPr>
      </w:pPr>
      <w:r w:rsidRPr="009B2CEE">
        <w:rPr>
          <w:bCs/>
          <w:iCs/>
        </w:rPr>
        <w:t>Динамика объём</w:t>
      </w:r>
      <w:r w:rsidR="00B95C56">
        <w:rPr>
          <w:bCs/>
          <w:iCs/>
        </w:rPr>
        <w:t>ов</w:t>
      </w:r>
      <w:r w:rsidRPr="009B2CEE">
        <w:rPr>
          <w:bCs/>
          <w:iCs/>
        </w:rPr>
        <w:t xml:space="preserve"> инвестиций в основной капитал по вариантам прогноза социально-экономического развития города Железногорска</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1842"/>
        <w:gridCol w:w="1701"/>
        <w:gridCol w:w="1701"/>
        <w:gridCol w:w="1877"/>
      </w:tblGrid>
      <w:tr w:rsidR="00B028DC" w:rsidRPr="009B2CEE" w:rsidTr="00456569">
        <w:trPr>
          <w:jc w:val="center"/>
        </w:trPr>
        <w:tc>
          <w:tcPr>
            <w:tcW w:w="2021" w:type="dxa"/>
            <w:vMerge w:val="restart"/>
            <w:vAlign w:val="center"/>
          </w:tcPr>
          <w:p w:rsidR="00456569" w:rsidRPr="009B2CEE" w:rsidRDefault="00370E13" w:rsidP="009B2CEE">
            <w:pPr>
              <w:rPr>
                <w:sz w:val="22"/>
                <w:szCs w:val="22"/>
              </w:rPr>
            </w:pPr>
            <w:r w:rsidRPr="009B2CEE">
              <w:rPr>
                <w:sz w:val="22"/>
                <w:szCs w:val="22"/>
              </w:rPr>
              <w:t xml:space="preserve">      </w:t>
            </w:r>
          </w:p>
          <w:p w:rsidR="00B028DC" w:rsidRPr="009B2CEE" w:rsidRDefault="00456569" w:rsidP="009B2CEE">
            <w:pPr>
              <w:rPr>
                <w:sz w:val="22"/>
                <w:szCs w:val="22"/>
              </w:rPr>
            </w:pPr>
            <w:r w:rsidRPr="009B2CEE">
              <w:rPr>
                <w:sz w:val="22"/>
                <w:szCs w:val="22"/>
              </w:rPr>
              <w:t xml:space="preserve"> </w:t>
            </w:r>
            <w:r w:rsidR="00370E13" w:rsidRPr="009B2CEE">
              <w:rPr>
                <w:sz w:val="22"/>
                <w:szCs w:val="22"/>
              </w:rPr>
              <w:t xml:space="preserve"> </w:t>
            </w:r>
            <w:r w:rsidR="00B028DC" w:rsidRPr="009B2CEE">
              <w:rPr>
                <w:sz w:val="22"/>
                <w:szCs w:val="22"/>
              </w:rPr>
              <w:t>Вариант прогноза</w:t>
            </w:r>
          </w:p>
        </w:tc>
        <w:tc>
          <w:tcPr>
            <w:tcW w:w="7121" w:type="dxa"/>
            <w:gridSpan w:val="4"/>
            <w:vAlign w:val="center"/>
          </w:tcPr>
          <w:p w:rsidR="00B028DC" w:rsidRPr="009B2CEE" w:rsidRDefault="00B028DC" w:rsidP="009B2CEE">
            <w:pPr>
              <w:ind w:firstLine="570"/>
              <w:jc w:val="center"/>
              <w:rPr>
                <w:sz w:val="22"/>
                <w:szCs w:val="22"/>
              </w:rPr>
            </w:pPr>
            <w:r w:rsidRPr="009B2CEE">
              <w:rPr>
                <w:sz w:val="22"/>
                <w:szCs w:val="22"/>
              </w:rPr>
              <w:t>Объём инвестиций в основной капитал по годам,</w:t>
            </w:r>
          </w:p>
          <w:p w:rsidR="00B028DC" w:rsidRPr="009B2CEE" w:rsidRDefault="00B028DC" w:rsidP="009B2CEE">
            <w:pPr>
              <w:ind w:firstLine="570"/>
              <w:jc w:val="center"/>
              <w:rPr>
                <w:sz w:val="22"/>
                <w:szCs w:val="22"/>
              </w:rPr>
            </w:pPr>
            <w:r w:rsidRPr="009B2CEE">
              <w:rPr>
                <w:sz w:val="22"/>
                <w:szCs w:val="22"/>
              </w:rPr>
              <w:t xml:space="preserve">млн. руб. / % </w:t>
            </w:r>
            <w:r w:rsidR="00370E13" w:rsidRPr="009B2CEE">
              <w:rPr>
                <w:sz w:val="22"/>
                <w:szCs w:val="22"/>
              </w:rPr>
              <w:t xml:space="preserve"> </w:t>
            </w:r>
            <w:r w:rsidRPr="009B2CEE">
              <w:rPr>
                <w:sz w:val="22"/>
                <w:szCs w:val="22"/>
              </w:rPr>
              <w:t>к прошлому году</w:t>
            </w:r>
          </w:p>
        </w:tc>
      </w:tr>
      <w:tr w:rsidR="00B028DC" w:rsidRPr="009B2CEE" w:rsidTr="00B95C56">
        <w:trPr>
          <w:jc w:val="center"/>
        </w:trPr>
        <w:tc>
          <w:tcPr>
            <w:tcW w:w="2021" w:type="dxa"/>
            <w:vMerge/>
            <w:vAlign w:val="center"/>
          </w:tcPr>
          <w:p w:rsidR="00B028DC" w:rsidRPr="009B2CEE" w:rsidRDefault="00B028DC" w:rsidP="009B2CEE">
            <w:pPr>
              <w:ind w:firstLine="570"/>
              <w:jc w:val="center"/>
              <w:rPr>
                <w:sz w:val="22"/>
                <w:szCs w:val="22"/>
              </w:rPr>
            </w:pPr>
          </w:p>
        </w:tc>
        <w:tc>
          <w:tcPr>
            <w:tcW w:w="1842" w:type="dxa"/>
          </w:tcPr>
          <w:p w:rsidR="00B028DC" w:rsidRPr="009B2CEE" w:rsidRDefault="00B028DC" w:rsidP="009B2CEE">
            <w:pPr>
              <w:ind w:right="-51"/>
              <w:jc w:val="center"/>
              <w:rPr>
                <w:sz w:val="22"/>
                <w:szCs w:val="22"/>
              </w:rPr>
            </w:pPr>
            <w:r w:rsidRPr="009B2CEE">
              <w:rPr>
                <w:sz w:val="22"/>
                <w:szCs w:val="22"/>
              </w:rPr>
              <w:t>Оценка 2018 г.</w:t>
            </w:r>
          </w:p>
          <w:p w:rsidR="00370E13" w:rsidRPr="009B2CEE" w:rsidRDefault="00370E13" w:rsidP="009B2CEE">
            <w:pPr>
              <w:ind w:right="-51"/>
              <w:jc w:val="center"/>
              <w:rPr>
                <w:sz w:val="22"/>
                <w:szCs w:val="22"/>
              </w:rPr>
            </w:pPr>
          </w:p>
        </w:tc>
        <w:tc>
          <w:tcPr>
            <w:tcW w:w="1701" w:type="dxa"/>
          </w:tcPr>
          <w:p w:rsidR="00B028DC" w:rsidRPr="009B2CEE" w:rsidRDefault="00B028DC" w:rsidP="009B2CEE">
            <w:pPr>
              <w:ind w:right="-112"/>
              <w:jc w:val="center"/>
              <w:rPr>
                <w:sz w:val="22"/>
                <w:szCs w:val="22"/>
              </w:rPr>
            </w:pPr>
            <w:r w:rsidRPr="009B2CEE">
              <w:rPr>
                <w:sz w:val="22"/>
                <w:szCs w:val="22"/>
              </w:rPr>
              <w:t>Прогноз 2019 г.</w:t>
            </w:r>
          </w:p>
        </w:tc>
        <w:tc>
          <w:tcPr>
            <w:tcW w:w="1701" w:type="dxa"/>
          </w:tcPr>
          <w:p w:rsidR="00B028DC" w:rsidRPr="009B2CEE" w:rsidRDefault="00B028DC" w:rsidP="009B2CEE">
            <w:pPr>
              <w:ind w:right="-51" w:firstLine="41"/>
              <w:jc w:val="center"/>
              <w:rPr>
                <w:sz w:val="22"/>
                <w:szCs w:val="22"/>
              </w:rPr>
            </w:pPr>
            <w:r w:rsidRPr="009B2CEE">
              <w:rPr>
                <w:sz w:val="22"/>
                <w:szCs w:val="22"/>
              </w:rPr>
              <w:t>Прогноз 2020 г.</w:t>
            </w:r>
          </w:p>
        </w:tc>
        <w:tc>
          <w:tcPr>
            <w:tcW w:w="1877" w:type="dxa"/>
          </w:tcPr>
          <w:p w:rsidR="00B028DC" w:rsidRPr="009B2CEE" w:rsidRDefault="00B028DC" w:rsidP="009B2CEE">
            <w:pPr>
              <w:ind w:right="-52" w:firstLine="227"/>
              <w:jc w:val="center"/>
              <w:rPr>
                <w:sz w:val="22"/>
                <w:szCs w:val="22"/>
              </w:rPr>
            </w:pPr>
            <w:r w:rsidRPr="009B2CEE">
              <w:rPr>
                <w:sz w:val="22"/>
                <w:szCs w:val="22"/>
              </w:rPr>
              <w:t>Прогноз 2021 г.</w:t>
            </w:r>
          </w:p>
        </w:tc>
      </w:tr>
      <w:tr w:rsidR="00B028DC" w:rsidRPr="009B2CEE" w:rsidTr="00B95C56">
        <w:trPr>
          <w:jc w:val="center"/>
        </w:trPr>
        <w:tc>
          <w:tcPr>
            <w:tcW w:w="2021" w:type="dxa"/>
            <w:vAlign w:val="center"/>
          </w:tcPr>
          <w:p w:rsidR="00370E13" w:rsidRPr="009B2CEE" w:rsidRDefault="00370E13" w:rsidP="009B2CEE">
            <w:pPr>
              <w:rPr>
                <w:sz w:val="22"/>
                <w:szCs w:val="22"/>
              </w:rPr>
            </w:pPr>
          </w:p>
          <w:p w:rsidR="00B028DC" w:rsidRPr="009B2CEE" w:rsidRDefault="00B028DC" w:rsidP="009B2CEE">
            <w:pPr>
              <w:rPr>
                <w:sz w:val="22"/>
                <w:szCs w:val="22"/>
              </w:rPr>
            </w:pPr>
            <w:r w:rsidRPr="009B2CEE">
              <w:rPr>
                <w:sz w:val="22"/>
                <w:szCs w:val="22"/>
              </w:rPr>
              <w:t>Базовый</w:t>
            </w:r>
          </w:p>
          <w:p w:rsidR="00370E13" w:rsidRPr="009B2CEE" w:rsidRDefault="00370E13" w:rsidP="009B2CEE">
            <w:pPr>
              <w:ind w:firstLine="570"/>
              <w:rPr>
                <w:sz w:val="22"/>
                <w:szCs w:val="22"/>
              </w:rPr>
            </w:pPr>
          </w:p>
        </w:tc>
        <w:tc>
          <w:tcPr>
            <w:tcW w:w="1842" w:type="dxa"/>
            <w:vAlign w:val="center"/>
          </w:tcPr>
          <w:p w:rsidR="00B028DC" w:rsidRPr="009B2CEE" w:rsidRDefault="00B028DC" w:rsidP="009B2CEE">
            <w:pPr>
              <w:jc w:val="center"/>
              <w:rPr>
                <w:sz w:val="22"/>
                <w:szCs w:val="22"/>
              </w:rPr>
            </w:pPr>
            <w:r w:rsidRPr="009B2CEE">
              <w:rPr>
                <w:sz w:val="22"/>
                <w:szCs w:val="22"/>
              </w:rPr>
              <w:t>5 003,3 / 131,1</w:t>
            </w:r>
          </w:p>
        </w:tc>
        <w:tc>
          <w:tcPr>
            <w:tcW w:w="1701" w:type="dxa"/>
            <w:vAlign w:val="center"/>
          </w:tcPr>
          <w:p w:rsidR="00B028DC" w:rsidRPr="009B2CEE" w:rsidRDefault="00B028DC" w:rsidP="009B2CEE">
            <w:pPr>
              <w:ind w:right="-27" w:firstLine="107"/>
              <w:jc w:val="center"/>
              <w:rPr>
                <w:sz w:val="22"/>
                <w:szCs w:val="22"/>
              </w:rPr>
            </w:pPr>
            <w:r w:rsidRPr="009B2CEE">
              <w:rPr>
                <w:sz w:val="22"/>
                <w:szCs w:val="22"/>
              </w:rPr>
              <w:t>4 807,0 / 92,0</w:t>
            </w:r>
          </w:p>
        </w:tc>
        <w:tc>
          <w:tcPr>
            <w:tcW w:w="1701" w:type="dxa"/>
            <w:vAlign w:val="center"/>
          </w:tcPr>
          <w:p w:rsidR="00B028DC" w:rsidRPr="009B2CEE" w:rsidRDefault="00B028DC" w:rsidP="009B2CEE">
            <w:pPr>
              <w:ind w:right="-27" w:firstLine="79"/>
              <w:jc w:val="center"/>
              <w:rPr>
                <w:sz w:val="22"/>
                <w:szCs w:val="22"/>
              </w:rPr>
            </w:pPr>
            <w:r w:rsidRPr="009B2CEE">
              <w:rPr>
                <w:sz w:val="22"/>
                <w:szCs w:val="22"/>
              </w:rPr>
              <w:t>4 549,1/ 90,8</w:t>
            </w:r>
          </w:p>
        </w:tc>
        <w:tc>
          <w:tcPr>
            <w:tcW w:w="1877" w:type="dxa"/>
            <w:vAlign w:val="center"/>
          </w:tcPr>
          <w:p w:rsidR="00B028DC" w:rsidRPr="009B2CEE" w:rsidRDefault="00B028DC" w:rsidP="009B2CEE">
            <w:pPr>
              <w:ind w:right="-27" w:firstLine="137"/>
              <w:jc w:val="center"/>
              <w:rPr>
                <w:sz w:val="22"/>
                <w:szCs w:val="22"/>
              </w:rPr>
            </w:pPr>
            <w:r w:rsidRPr="009B2CEE">
              <w:rPr>
                <w:sz w:val="22"/>
                <w:szCs w:val="22"/>
              </w:rPr>
              <w:t>4 379,9/ 92,4</w:t>
            </w:r>
          </w:p>
        </w:tc>
      </w:tr>
      <w:tr w:rsidR="00B028DC" w:rsidRPr="009B2CEE" w:rsidTr="00B95C56">
        <w:trPr>
          <w:jc w:val="center"/>
        </w:trPr>
        <w:tc>
          <w:tcPr>
            <w:tcW w:w="2021" w:type="dxa"/>
            <w:vAlign w:val="center"/>
          </w:tcPr>
          <w:p w:rsidR="00370E13" w:rsidRPr="009B2CEE" w:rsidRDefault="00370E13" w:rsidP="009B2CEE">
            <w:pPr>
              <w:rPr>
                <w:sz w:val="22"/>
                <w:szCs w:val="22"/>
              </w:rPr>
            </w:pPr>
          </w:p>
          <w:p w:rsidR="00B028DC" w:rsidRPr="009B2CEE" w:rsidRDefault="00B028DC" w:rsidP="009B2CEE">
            <w:pPr>
              <w:rPr>
                <w:sz w:val="22"/>
                <w:szCs w:val="22"/>
              </w:rPr>
            </w:pPr>
            <w:r w:rsidRPr="009B2CEE">
              <w:rPr>
                <w:sz w:val="22"/>
                <w:szCs w:val="22"/>
              </w:rPr>
              <w:t>Целевой</w:t>
            </w:r>
          </w:p>
          <w:p w:rsidR="00370E13" w:rsidRPr="009B2CEE" w:rsidRDefault="00370E13" w:rsidP="009B2CEE">
            <w:pPr>
              <w:ind w:firstLine="570"/>
              <w:rPr>
                <w:sz w:val="22"/>
                <w:szCs w:val="22"/>
              </w:rPr>
            </w:pPr>
          </w:p>
        </w:tc>
        <w:tc>
          <w:tcPr>
            <w:tcW w:w="1842" w:type="dxa"/>
            <w:vAlign w:val="center"/>
          </w:tcPr>
          <w:p w:rsidR="00B028DC" w:rsidRPr="009B2CEE" w:rsidRDefault="00B028DC" w:rsidP="009B2CEE">
            <w:pPr>
              <w:jc w:val="center"/>
              <w:rPr>
                <w:sz w:val="22"/>
                <w:szCs w:val="22"/>
              </w:rPr>
            </w:pPr>
            <w:r w:rsidRPr="009B2CEE">
              <w:rPr>
                <w:sz w:val="22"/>
                <w:szCs w:val="22"/>
              </w:rPr>
              <w:t>5 003,3 / 131,1</w:t>
            </w:r>
          </w:p>
        </w:tc>
        <w:tc>
          <w:tcPr>
            <w:tcW w:w="1701" w:type="dxa"/>
            <w:vAlign w:val="center"/>
          </w:tcPr>
          <w:p w:rsidR="00B028DC" w:rsidRPr="009B2CEE" w:rsidRDefault="00B028DC" w:rsidP="009B2CEE">
            <w:pPr>
              <w:ind w:right="-27" w:firstLine="107"/>
              <w:jc w:val="center"/>
              <w:rPr>
                <w:sz w:val="22"/>
                <w:szCs w:val="22"/>
              </w:rPr>
            </w:pPr>
            <w:r w:rsidRPr="009B2CEE">
              <w:rPr>
                <w:sz w:val="22"/>
                <w:szCs w:val="22"/>
              </w:rPr>
              <w:t>4 812,2/ 92,0</w:t>
            </w:r>
          </w:p>
        </w:tc>
        <w:tc>
          <w:tcPr>
            <w:tcW w:w="1701" w:type="dxa"/>
            <w:vAlign w:val="center"/>
          </w:tcPr>
          <w:p w:rsidR="00B028DC" w:rsidRPr="009B2CEE" w:rsidRDefault="00B028DC" w:rsidP="009B2CEE">
            <w:pPr>
              <w:ind w:right="-27" w:firstLine="79"/>
              <w:jc w:val="center"/>
              <w:rPr>
                <w:sz w:val="22"/>
                <w:szCs w:val="22"/>
              </w:rPr>
            </w:pPr>
            <w:r w:rsidRPr="009B2CEE">
              <w:rPr>
                <w:sz w:val="22"/>
                <w:szCs w:val="22"/>
              </w:rPr>
              <w:t>4 570,0/ 90,8</w:t>
            </w:r>
          </w:p>
        </w:tc>
        <w:tc>
          <w:tcPr>
            <w:tcW w:w="1877" w:type="dxa"/>
            <w:vAlign w:val="center"/>
          </w:tcPr>
          <w:p w:rsidR="00B028DC" w:rsidRPr="009B2CEE" w:rsidRDefault="00B028DC" w:rsidP="009B2CEE">
            <w:pPr>
              <w:ind w:right="-27" w:firstLine="137"/>
              <w:jc w:val="center"/>
              <w:rPr>
                <w:sz w:val="22"/>
                <w:szCs w:val="22"/>
              </w:rPr>
            </w:pPr>
            <w:r w:rsidRPr="009B2CEE">
              <w:rPr>
                <w:sz w:val="22"/>
                <w:szCs w:val="22"/>
              </w:rPr>
              <w:t>4 414,8/</w:t>
            </w:r>
            <w:r w:rsidR="00456569" w:rsidRPr="009B2CEE">
              <w:rPr>
                <w:sz w:val="22"/>
                <w:szCs w:val="22"/>
              </w:rPr>
              <w:t xml:space="preserve"> </w:t>
            </w:r>
            <w:r w:rsidRPr="009B2CEE">
              <w:rPr>
                <w:sz w:val="22"/>
                <w:szCs w:val="22"/>
              </w:rPr>
              <w:t>92,4</w:t>
            </w:r>
          </w:p>
        </w:tc>
      </w:tr>
      <w:tr w:rsidR="00B028DC" w:rsidRPr="009B2CEE" w:rsidTr="00B95C56">
        <w:trPr>
          <w:jc w:val="center"/>
        </w:trPr>
        <w:tc>
          <w:tcPr>
            <w:tcW w:w="2021" w:type="dxa"/>
            <w:vAlign w:val="center"/>
          </w:tcPr>
          <w:p w:rsidR="00435535" w:rsidRPr="009B2CEE" w:rsidRDefault="00435535" w:rsidP="009B2CEE">
            <w:pPr>
              <w:rPr>
                <w:sz w:val="22"/>
                <w:szCs w:val="22"/>
              </w:rPr>
            </w:pPr>
          </w:p>
          <w:p w:rsidR="00370E13" w:rsidRPr="009B2CEE" w:rsidRDefault="00B028DC" w:rsidP="009B2CEE">
            <w:pPr>
              <w:rPr>
                <w:sz w:val="22"/>
                <w:szCs w:val="22"/>
              </w:rPr>
            </w:pPr>
            <w:r w:rsidRPr="009B2CEE">
              <w:rPr>
                <w:sz w:val="22"/>
                <w:szCs w:val="22"/>
              </w:rPr>
              <w:t>Консервативный</w:t>
            </w:r>
          </w:p>
          <w:p w:rsidR="00435535" w:rsidRPr="009B2CEE" w:rsidRDefault="00435535" w:rsidP="009B2CEE">
            <w:pPr>
              <w:rPr>
                <w:sz w:val="22"/>
                <w:szCs w:val="22"/>
              </w:rPr>
            </w:pPr>
          </w:p>
        </w:tc>
        <w:tc>
          <w:tcPr>
            <w:tcW w:w="1842" w:type="dxa"/>
            <w:vAlign w:val="center"/>
          </w:tcPr>
          <w:p w:rsidR="00B028DC" w:rsidRPr="009B2CEE" w:rsidRDefault="00B028DC" w:rsidP="009B2CEE">
            <w:pPr>
              <w:jc w:val="center"/>
              <w:rPr>
                <w:sz w:val="22"/>
                <w:szCs w:val="22"/>
              </w:rPr>
            </w:pPr>
            <w:r w:rsidRPr="009B2CEE">
              <w:rPr>
                <w:sz w:val="22"/>
                <w:szCs w:val="22"/>
              </w:rPr>
              <w:t>5 003,3 / 131,1</w:t>
            </w:r>
          </w:p>
        </w:tc>
        <w:tc>
          <w:tcPr>
            <w:tcW w:w="1701" w:type="dxa"/>
            <w:vAlign w:val="center"/>
          </w:tcPr>
          <w:p w:rsidR="00B028DC" w:rsidRPr="009B2CEE" w:rsidRDefault="00B028DC" w:rsidP="009B2CEE">
            <w:pPr>
              <w:ind w:right="-27" w:firstLine="107"/>
              <w:jc w:val="center"/>
              <w:rPr>
                <w:sz w:val="22"/>
                <w:szCs w:val="22"/>
              </w:rPr>
            </w:pPr>
            <w:r w:rsidRPr="009B2CEE">
              <w:rPr>
                <w:sz w:val="22"/>
                <w:szCs w:val="22"/>
              </w:rPr>
              <w:t>3 967,1/ 76,2</w:t>
            </w:r>
          </w:p>
        </w:tc>
        <w:tc>
          <w:tcPr>
            <w:tcW w:w="1701" w:type="dxa"/>
            <w:vAlign w:val="center"/>
          </w:tcPr>
          <w:p w:rsidR="00B028DC" w:rsidRPr="009B2CEE" w:rsidRDefault="00B028DC" w:rsidP="009B2CEE">
            <w:pPr>
              <w:ind w:right="-27" w:firstLine="79"/>
              <w:jc w:val="center"/>
              <w:rPr>
                <w:sz w:val="22"/>
                <w:szCs w:val="22"/>
              </w:rPr>
            </w:pPr>
            <w:r w:rsidRPr="009B2CEE">
              <w:rPr>
                <w:sz w:val="22"/>
                <w:szCs w:val="22"/>
              </w:rPr>
              <w:t>3 405,3/ 81,9</w:t>
            </w:r>
          </w:p>
        </w:tc>
        <w:tc>
          <w:tcPr>
            <w:tcW w:w="1877" w:type="dxa"/>
            <w:vAlign w:val="center"/>
          </w:tcPr>
          <w:p w:rsidR="00B028DC" w:rsidRPr="009B2CEE" w:rsidRDefault="00B028DC" w:rsidP="009B2CEE">
            <w:pPr>
              <w:ind w:right="-27" w:firstLine="137"/>
              <w:jc w:val="center"/>
              <w:rPr>
                <w:sz w:val="22"/>
                <w:szCs w:val="22"/>
              </w:rPr>
            </w:pPr>
            <w:r w:rsidRPr="009B2CEE">
              <w:rPr>
                <w:sz w:val="22"/>
                <w:szCs w:val="22"/>
              </w:rPr>
              <w:t>3 123,6/ 87,5</w:t>
            </w:r>
          </w:p>
        </w:tc>
      </w:tr>
    </w:tbl>
    <w:p w:rsidR="00B028DC" w:rsidRPr="009B2CEE" w:rsidRDefault="00B028DC" w:rsidP="009B2CEE">
      <w:pPr>
        <w:tabs>
          <w:tab w:val="left" w:pos="7011"/>
        </w:tabs>
        <w:ind w:firstLine="570"/>
        <w:jc w:val="both"/>
      </w:pPr>
    </w:p>
    <w:p w:rsidR="00BF7E5F" w:rsidRPr="009B2CEE" w:rsidRDefault="00BF7E5F" w:rsidP="009B2CEE">
      <w:pPr>
        <w:tabs>
          <w:tab w:val="left" w:pos="426"/>
          <w:tab w:val="left" w:pos="7011"/>
        </w:tabs>
        <w:ind w:firstLine="570"/>
        <w:jc w:val="both"/>
      </w:pPr>
      <w:proofErr w:type="gramStart"/>
      <w:r w:rsidRPr="009B2CEE">
        <w:lastRenderedPageBreak/>
        <w:t xml:space="preserve">В 2017 году за счет всех источников финансирования на развитие экономики и социальной сферы города Железногорска объем инвестиций в основной капитал по крупным и средним организациям города составил 3 649,3 млн. руб., темп роста </w:t>
      </w:r>
      <w:r w:rsidRPr="009B2CEE">
        <w:rPr>
          <w:snapToGrid w:val="0"/>
        </w:rPr>
        <w:t xml:space="preserve">к уровню 2016 года </w:t>
      </w:r>
      <w:r w:rsidRPr="009B2CEE">
        <w:t>составил 131,6 %. Увеличение объема инвестиций связано с реализацией инвестиционных проектов ПАО «Михайловский ГОК» - «Комплекс по приему концентрата», «Строительство дробильно-конвейерного комплекса на северо-восточном</w:t>
      </w:r>
      <w:proofErr w:type="gramEnd"/>
      <w:r w:rsidRPr="009B2CEE">
        <w:t xml:space="preserve"> </w:t>
      </w:r>
      <w:proofErr w:type="gramStart"/>
      <w:r w:rsidRPr="009B2CEE">
        <w:t>и юго-восточном борту карьера», «Техническое перевооружение ДОК.</w:t>
      </w:r>
      <w:proofErr w:type="gramEnd"/>
      <w:r w:rsidRPr="009B2CEE">
        <w:t xml:space="preserve"> Модернизация ОММО с внедрением </w:t>
      </w:r>
      <w:proofErr w:type="gramStart"/>
      <w:r w:rsidRPr="009B2CEE">
        <w:t>тонкого</w:t>
      </w:r>
      <w:proofErr w:type="gramEnd"/>
      <w:r w:rsidRPr="009B2CEE">
        <w:t xml:space="preserve"> </w:t>
      </w:r>
      <w:proofErr w:type="spellStart"/>
      <w:r w:rsidRPr="009B2CEE">
        <w:t>грохочения</w:t>
      </w:r>
      <w:proofErr w:type="spellEnd"/>
      <w:r w:rsidRPr="009B2CEE">
        <w:t>».</w:t>
      </w:r>
    </w:p>
    <w:p w:rsidR="00456569" w:rsidRPr="009B2CEE" w:rsidRDefault="00456569" w:rsidP="009B2CEE">
      <w:pPr>
        <w:tabs>
          <w:tab w:val="left" w:pos="426"/>
          <w:tab w:val="left" w:pos="7011"/>
        </w:tabs>
        <w:ind w:firstLine="570"/>
        <w:jc w:val="both"/>
        <w:rPr>
          <w:sz w:val="10"/>
          <w:szCs w:val="10"/>
        </w:rPr>
      </w:pPr>
    </w:p>
    <w:p w:rsidR="00456569" w:rsidRPr="009B2CEE" w:rsidRDefault="00BF7E5F" w:rsidP="009B2CEE">
      <w:pPr>
        <w:tabs>
          <w:tab w:val="left" w:pos="7011"/>
        </w:tabs>
        <w:ind w:firstLine="570"/>
        <w:jc w:val="both"/>
      </w:pPr>
      <w:r w:rsidRPr="009B2CEE">
        <w:t xml:space="preserve">По оценке 2018 года ожидается увеличение объёмов инвестиций в основной капитал на 31,1 % и планируется в размере 5 003,3 млн. руб. Увеличение объемов инвестиций связано с дальнейшей реализацией проектов ПАО «Михайловский ГОК» - «Строительство дробильно-конвейерного комплекса на юго-восточном и северо-восточном борту карьера», «Техническое перевооружение ДОК. Модернизация ОММО с внедрением тонкого </w:t>
      </w:r>
      <w:proofErr w:type="spellStart"/>
      <w:r w:rsidRPr="009B2CEE">
        <w:t>грохочения</w:t>
      </w:r>
      <w:proofErr w:type="spellEnd"/>
      <w:r w:rsidRPr="009B2CEE">
        <w:t xml:space="preserve">», «Модернизация ОМ с целью производства офлюсованных окатышей для Уральской Стали с </w:t>
      </w:r>
      <w:proofErr w:type="spellStart"/>
      <w:r w:rsidRPr="009B2CEE">
        <w:t>основностью</w:t>
      </w:r>
      <w:proofErr w:type="spellEnd"/>
      <w:r w:rsidRPr="009B2CEE">
        <w:t xml:space="preserve"> 0,5 в объеме 5,6 млн. тонн». </w:t>
      </w:r>
    </w:p>
    <w:p w:rsidR="00BF7E5F" w:rsidRPr="009B2CEE" w:rsidRDefault="00456569" w:rsidP="009B2CEE">
      <w:pPr>
        <w:tabs>
          <w:tab w:val="left" w:pos="7011"/>
        </w:tabs>
        <w:ind w:firstLine="570"/>
        <w:jc w:val="both"/>
      </w:pPr>
      <w:r w:rsidRPr="009B2CEE">
        <w:t>Т</w:t>
      </w:r>
      <w:r w:rsidR="00BF7E5F" w:rsidRPr="009B2CEE">
        <w:t>акже в 2018 году значительные средства будут освоены на строительство школы в 13 микрорайоне на 1000 мест.</w:t>
      </w:r>
    </w:p>
    <w:p w:rsidR="00456569" w:rsidRPr="009B2CEE" w:rsidRDefault="00456569" w:rsidP="009B2CEE">
      <w:pPr>
        <w:tabs>
          <w:tab w:val="left" w:pos="7011"/>
        </w:tabs>
        <w:ind w:firstLine="570"/>
        <w:jc w:val="both"/>
        <w:rPr>
          <w:sz w:val="10"/>
          <w:szCs w:val="10"/>
        </w:rPr>
      </w:pPr>
    </w:p>
    <w:p w:rsidR="00BF7E5F" w:rsidRPr="009B2CEE" w:rsidRDefault="00BF7E5F" w:rsidP="009B2CEE">
      <w:pPr>
        <w:ind w:firstLine="570"/>
        <w:jc w:val="both"/>
      </w:pPr>
      <w:r w:rsidRPr="009B2CEE">
        <w:t>По прогнозу на 2019</w:t>
      </w:r>
      <w:r w:rsidR="009B2CEE" w:rsidRPr="009B2CEE">
        <w:t xml:space="preserve"> </w:t>
      </w:r>
      <w:r w:rsidRPr="009B2CEE">
        <w:t xml:space="preserve"> год в экономику города Железногорска за счет всех источников финансирования планируется инвестировать </w:t>
      </w:r>
      <w:r w:rsidR="00456569" w:rsidRPr="009B2CEE">
        <w:t xml:space="preserve">сумму </w:t>
      </w:r>
      <w:r w:rsidRPr="009B2CEE">
        <w:t>4 807,0 млн. руб.  В 2019 году планируется завершение строительства общеобразовательного учреждения в 13 микрорайоне, а так же продолжится реализация инвестиционных проектов ПАО «Михайловский ГОК».</w:t>
      </w:r>
    </w:p>
    <w:p w:rsidR="00456569" w:rsidRPr="009B2CEE" w:rsidRDefault="00456569" w:rsidP="009B2CEE">
      <w:pPr>
        <w:ind w:firstLine="570"/>
        <w:jc w:val="both"/>
        <w:rPr>
          <w:sz w:val="10"/>
          <w:szCs w:val="10"/>
        </w:rPr>
      </w:pPr>
    </w:p>
    <w:p w:rsidR="00BF7E5F" w:rsidRPr="009B2CEE" w:rsidRDefault="008A4202" w:rsidP="009B2CEE">
      <w:pPr>
        <w:ind w:firstLine="570"/>
        <w:jc w:val="both"/>
      </w:pPr>
      <w:r w:rsidRPr="009B2CEE">
        <w:t xml:space="preserve">По прогнозным данным </w:t>
      </w:r>
      <w:r w:rsidR="00BF7E5F" w:rsidRPr="009B2CEE">
        <w:t>объем инвестиций в основной капитал по городу Железногорску снизится и  составит</w:t>
      </w:r>
      <w:r w:rsidR="00545AB0" w:rsidRPr="009B2CEE">
        <w:t xml:space="preserve"> по базовому варианту</w:t>
      </w:r>
      <w:r w:rsidR="00BF7E5F" w:rsidRPr="009B2CEE">
        <w:t>:</w:t>
      </w:r>
      <w:r w:rsidR="00545AB0" w:rsidRPr="009B2CEE">
        <w:t xml:space="preserve"> 2020 год – 4 549,1 млн. руб., </w:t>
      </w:r>
      <w:r w:rsidR="00BF7E5F" w:rsidRPr="009B2CEE">
        <w:t xml:space="preserve">2021 год – 4 379,9 млн. руб. </w:t>
      </w:r>
      <w:r w:rsidR="00545AB0" w:rsidRPr="009B2CEE">
        <w:t>такая же тенденция сохранится в целевом и консервативном варианте.</w:t>
      </w:r>
    </w:p>
    <w:p w:rsidR="00BF7E5F" w:rsidRPr="009B2CEE" w:rsidRDefault="00BF7E5F" w:rsidP="009B2CEE">
      <w:pPr>
        <w:tabs>
          <w:tab w:val="left" w:pos="7011"/>
        </w:tabs>
        <w:ind w:firstLine="570"/>
        <w:jc w:val="both"/>
        <w:rPr>
          <w:snapToGrid w:val="0"/>
        </w:rPr>
      </w:pPr>
      <w:r w:rsidRPr="009B2CEE">
        <w:rPr>
          <w:snapToGrid w:val="0"/>
        </w:rPr>
        <w:t>В целом</w:t>
      </w:r>
      <w:r w:rsidRPr="009B2CEE">
        <w:t xml:space="preserve"> по городу Железногорску</w:t>
      </w:r>
      <w:r w:rsidRPr="009B2CEE">
        <w:rPr>
          <w:snapToGrid w:val="0"/>
        </w:rPr>
        <w:t xml:space="preserve"> реализация инвестиционных проектов</w:t>
      </w:r>
      <w:r w:rsidRPr="009B2CEE">
        <w:t xml:space="preserve"> по </w:t>
      </w:r>
      <w:r w:rsidR="008A4202" w:rsidRPr="009B2CEE">
        <w:t>видам экономической деятельности «Добыча</w:t>
      </w:r>
      <w:r w:rsidRPr="009B2CEE">
        <w:t xml:space="preserve"> полезных ископаемых</w:t>
      </w:r>
      <w:r w:rsidR="008A4202" w:rsidRPr="009B2CEE">
        <w:t>»</w:t>
      </w:r>
      <w:r w:rsidR="00E37198" w:rsidRPr="009B2CEE">
        <w:t xml:space="preserve"> и «О</w:t>
      </w:r>
      <w:r w:rsidRPr="009B2CEE">
        <w:t>брабатывающи</w:t>
      </w:r>
      <w:r w:rsidR="00E37198" w:rsidRPr="009B2CEE">
        <w:t>е</w:t>
      </w:r>
      <w:r w:rsidRPr="009B2CEE">
        <w:t xml:space="preserve"> производств</w:t>
      </w:r>
      <w:r w:rsidR="00E37198" w:rsidRPr="009B2CEE">
        <w:t>а»</w:t>
      </w:r>
      <w:r w:rsidRPr="009B2CEE">
        <w:t xml:space="preserve"> </w:t>
      </w:r>
      <w:r w:rsidRPr="009B2CEE">
        <w:rPr>
          <w:snapToGrid w:val="0"/>
        </w:rPr>
        <w:t>планируется в основн</w:t>
      </w:r>
      <w:r w:rsidR="00D67761" w:rsidRPr="009B2CEE">
        <w:rPr>
          <w:snapToGrid w:val="0"/>
        </w:rPr>
        <w:t>ом за счет собственных сре</w:t>
      </w:r>
      <w:proofErr w:type="gramStart"/>
      <w:r w:rsidR="00D67761" w:rsidRPr="009B2CEE">
        <w:rPr>
          <w:snapToGrid w:val="0"/>
        </w:rPr>
        <w:t xml:space="preserve">дств </w:t>
      </w:r>
      <w:r w:rsidRPr="009B2CEE">
        <w:rPr>
          <w:snapToGrid w:val="0"/>
        </w:rPr>
        <w:t>пр</w:t>
      </w:r>
      <w:proofErr w:type="gramEnd"/>
      <w:r w:rsidRPr="009B2CEE">
        <w:rPr>
          <w:snapToGrid w:val="0"/>
        </w:rPr>
        <w:t xml:space="preserve">едприятий. </w:t>
      </w:r>
    </w:p>
    <w:p w:rsidR="00F95BE4" w:rsidRPr="009B2CEE" w:rsidRDefault="00F95BE4" w:rsidP="009B2CEE">
      <w:pPr>
        <w:suppressAutoHyphens/>
        <w:ind w:firstLine="570"/>
        <w:jc w:val="center"/>
        <w:rPr>
          <w:b/>
          <w:bCs/>
        </w:rPr>
      </w:pPr>
    </w:p>
    <w:p w:rsidR="00BF7E5F" w:rsidRPr="009B2CEE" w:rsidRDefault="00BF7E5F" w:rsidP="009B2CEE">
      <w:pPr>
        <w:suppressAutoHyphens/>
        <w:ind w:firstLine="570"/>
        <w:jc w:val="center"/>
        <w:rPr>
          <w:b/>
          <w:bCs/>
        </w:rPr>
      </w:pPr>
      <w:r w:rsidRPr="009B2CEE">
        <w:rPr>
          <w:b/>
          <w:bCs/>
        </w:rPr>
        <w:t>Вид деятельности «Строительство»</w:t>
      </w:r>
    </w:p>
    <w:p w:rsidR="00BF7E5F" w:rsidRPr="009B2CEE" w:rsidRDefault="00BF7E5F" w:rsidP="009B2CEE">
      <w:pPr>
        <w:ind w:firstLine="570"/>
        <w:jc w:val="both"/>
      </w:pPr>
      <w:r w:rsidRPr="009B2CEE">
        <w:t>По итогам работы 2017 года объем работ, выполненных по виду деятельности</w:t>
      </w:r>
      <w:r w:rsidRPr="009B2CEE">
        <w:rPr>
          <w:bCs/>
        </w:rPr>
        <w:t xml:space="preserve"> «Строительство», </w:t>
      </w:r>
      <w:r w:rsidRPr="009B2CEE">
        <w:t xml:space="preserve">по крупным и средним организациям города составил 755,1 млн. руб., что составило 109,3 % к уровню  2016 года. </w:t>
      </w:r>
      <w:proofErr w:type="gramStart"/>
      <w:r w:rsidRPr="009B2CEE">
        <w:t xml:space="preserve">Увеличение объема работ по виду деятельности «Строительство» связано с реализацией </w:t>
      </w:r>
      <w:r w:rsidR="00456569" w:rsidRPr="009B2CEE">
        <w:t xml:space="preserve">мероприятий </w:t>
      </w:r>
      <w:r w:rsidRPr="009B2CEE">
        <w:t xml:space="preserve">муниципальной программы «Формирование современной городской среды», в результате чего </w:t>
      </w:r>
      <w:r w:rsidR="00456569" w:rsidRPr="009B2CEE">
        <w:t xml:space="preserve">в части благоустройства внутригородских территорий города </w:t>
      </w:r>
      <w:r w:rsidRPr="009B2CEE">
        <w:t xml:space="preserve">были выполнены </w:t>
      </w:r>
      <w:r w:rsidR="00456569" w:rsidRPr="009B2CEE">
        <w:t>общестроительные работы, возросло количество</w:t>
      </w:r>
      <w:r w:rsidRPr="009B2CEE">
        <w:t xml:space="preserve"> отремонтированных дорог, увелич</w:t>
      </w:r>
      <w:r w:rsidR="003739CC" w:rsidRPr="009B2CEE">
        <w:t>ился объем</w:t>
      </w:r>
      <w:r w:rsidRPr="009B2CEE">
        <w:t xml:space="preserve"> строительно-монтажных работ  и работ по капитальному и текущему ремонт</w:t>
      </w:r>
      <w:r w:rsidR="003739CC" w:rsidRPr="009B2CEE">
        <w:t>ам</w:t>
      </w:r>
      <w:r w:rsidRPr="009B2CEE">
        <w:t>.</w:t>
      </w:r>
      <w:proofErr w:type="gramEnd"/>
    </w:p>
    <w:p w:rsidR="003739CC" w:rsidRPr="009B2CEE" w:rsidRDefault="003739CC" w:rsidP="009B2CEE">
      <w:pPr>
        <w:ind w:firstLine="570"/>
        <w:jc w:val="both"/>
        <w:rPr>
          <w:sz w:val="10"/>
          <w:szCs w:val="10"/>
        </w:rPr>
      </w:pPr>
    </w:p>
    <w:p w:rsidR="00BF7E5F" w:rsidRPr="009B2CEE" w:rsidRDefault="00BF7E5F" w:rsidP="009B2CEE">
      <w:pPr>
        <w:ind w:firstLine="570"/>
        <w:jc w:val="both"/>
      </w:pPr>
      <w:r w:rsidRPr="009B2CEE">
        <w:t xml:space="preserve">В 2018-2019 годах </w:t>
      </w:r>
      <w:r w:rsidR="003739CC" w:rsidRPr="009B2CEE">
        <w:t>прогнозируется</w:t>
      </w:r>
      <w:r w:rsidRPr="009B2CEE">
        <w:t xml:space="preserve"> рост объемов строительно-монтажных работ. Увеличение объемов связано со строительством нового объекта - общеобразовательного учреждения в 13 микрорайоне на 1000 мест. Строительство школы будет осуществляться в рамках реализации </w:t>
      </w:r>
      <w:r w:rsidR="006D43FC" w:rsidRPr="009B2CEE">
        <w:t xml:space="preserve">мероприятий </w:t>
      </w:r>
      <w:r w:rsidRPr="009B2CEE">
        <w:t xml:space="preserve">муниципальной программы «Развитие образования города Железногорска». </w:t>
      </w:r>
    </w:p>
    <w:p w:rsidR="00BF7E5F" w:rsidRPr="009B2CEE" w:rsidRDefault="00BF7E5F" w:rsidP="009B2CEE">
      <w:pPr>
        <w:ind w:firstLine="570"/>
        <w:jc w:val="both"/>
      </w:pPr>
      <w:r w:rsidRPr="009B2CEE">
        <w:t>Ввод в действие жилых домов организациями всех форм собс</w:t>
      </w:r>
      <w:r w:rsidR="00B75DD5" w:rsidRPr="009B2CEE">
        <w:t>твенности по                  городу</w:t>
      </w:r>
      <w:r w:rsidRPr="009B2CEE">
        <w:t xml:space="preserve"> Железногорску в 2017 году составил 45 713 кв. м. Основн</w:t>
      </w:r>
      <w:r w:rsidR="006D43FC" w:rsidRPr="009B2CEE">
        <w:t>ыми застройщиками являются АО «</w:t>
      </w:r>
      <w:r w:rsidRPr="009B2CEE">
        <w:t>Специализированный застройщик ЗЖБИ-3»,  ООО «</w:t>
      </w:r>
      <w:proofErr w:type="spellStart"/>
      <w:r w:rsidRPr="009B2CEE">
        <w:t>Железногорская</w:t>
      </w:r>
      <w:proofErr w:type="spellEnd"/>
      <w:r w:rsidRPr="009B2CEE">
        <w:t xml:space="preserve"> МСО».     </w:t>
      </w:r>
    </w:p>
    <w:p w:rsidR="00BF7E5F" w:rsidRPr="009B2CEE" w:rsidRDefault="00BF7E5F" w:rsidP="009B2CEE">
      <w:pPr>
        <w:ind w:firstLine="570"/>
        <w:jc w:val="both"/>
      </w:pPr>
      <w:r w:rsidRPr="009B2CEE">
        <w:t xml:space="preserve"> Согласно распоряжени</w:t>
      </w:r>
      <w:r w:rsidR="00B75DD5" w:rsidRPr="009B2CEE">
        <w:t>ю</w:t>
      </w:r>
      <w:r w:rsidRPr="009B2CEE">
        <w:t xml:space="preserve"> Администрации Курской области № 46-ра от 06.02.2017 контрольными показателями ввода жилья являются:</w:t>
      </w:r>
    </w:p>
    <w:p w:rsidR="00BF7E5F" w:rsidRPr="009B2CEE" w:rsidRDefault="00BF7E5F" w:rsidP="009B2CEE">
      <w:pPr>
        <w:ind w:firstLine="570"/>
        <w:jc w:val="both"/>
      </w:pPr>
      <w:r w:rsidRPr="009B2CEE">
        <w:lastRenderedPageBreak/>
        <w:t>- в 2018 году – 68 386 кв. м.;</w:t>
      </w:r>
    </w:p>
    <w:p w:rsidR="00BF7E5F" w:rsidRPr="009B2CEE" w:rsidRDefault="00BF7E5F" w:rsidP="009B2CEE">
      <w:pPr>
        <w:ind w:firstLine="570"/>
        <w:jc w:val="both"/>
      </w:pPr>
      <w:r w:rsidRPr="009B2CEE">
        <w:t>- в 2019 году – 70 580 кв. м.;</w:t>
      </w:r>
    </w:p>
    <w:p w:rsidR="00BF7E5F" w:rsidRPr="009B2CEE" w:rsidRDefault="00BF7E5F" w:rsidP="009B2CEE">
      <w:pPr>
        <w:ind w:firstLine="570"/>
        <w:jc w:val="both"/>
      </w:pPr>
      <w:r w:rsidRPr="009B2CEE">
        <w:t>- в 2020 году – 71 012 кв. м.;</w:t>
      </w:r>
    </w:p>
    <w:p w:rsidR="00BF7E5F" w:rsidRPr="009B2CEE" w:rsidRDefault="00BF7E5F" w:rsidP="009B2CEE">
      <w:pPr>
        <w:ind w:firstLine="570"/>
        <w:jc w:val="both"/>
      </w:pPr>
      <w:r w:rsidRPr="009B2CEE">
        <w:t>- в 2021 году – 71 722 кв. м.</w:t>
      </w:r>
    </w:p>
    <w:p w:rsidR="00B75DD5" w:rsidRPr="009B2CEE" w:rsidRDefault="00B75DD5" w:rsidP="009B2CEE">
      <w:pPr>
        <w:ind w:firstLine="570"/>
        <w:jc w:val="both"/>
      </w:pPr>
      <w:r w:rsidRPr="009B2CEE">
        <w:t>Данные объемы ввода жилья являются целевыми для города Железногорска и заложены в базовом варианте прогноза социально-экономического  развития.</w:t>
      </w:r>
    </w:p>
    <w:p w:rsidR="00BF7E5F" w:rsidRPr="009B2CEE" w:rsidRDefault="00BF7E5F" w:rsidP="009B2CEE">
      <w:pPr>
        <w:ind w:firstLine="570"/>
        <w:jc w:val="both"/>
      </w:pPr>
      <w:r w:rsidRPr="009B2CEE">
        <w:t>Объем ввода ИЖС должен составить 40 % о</w:t>
      </w:r>
      <w:r w:rsidR="00B75DD5" w:rsidRPr="009B2CEE">
        <w:t>т</w:t>
      </w:r>
      <w:r w:rsidRPr="009B2CEE">
        <w:t xml:space="preserve"> общего объема ввода жилья.</w:t>
      </w:r>
    </w:p>
    <w:p w:rsidR="00BF7E5F" w:rsidRPr="009B2CEE" w:rsidRDefault="00BF7E5F" w:rsidP="009B2CEE">
      <w:pPr>
        <w:ind w:firstLine="570"/>
        <w:jc w:val="both"/>
      </w:pPr>
      <w:r w:rsidRPr="009B2CEE">
        <w:t xml:space="preserve">Прогнозные показатели, </w:t>
      </w:r>
      <w:r w:rsidR="00B75DD5" w:rsidRPr="009B2CEE">
        <w:t>представленные в</w:t>
      </w:r>
      <w:r w:rsidRPr="009B2CEE">
        <w:t xml:space="preserve"> консервативном варианте, на сегодняшний день отражают более реальную ситуацию, складывающуюся на рынке жилья. </w:t>
      </w:r>
    </w:p>
    <w:p w:rsidR="00BF7E5F" w:rsidRPr="009B2CEE" w:rsidRDefault="00BF7E5F" w:rsidP="009B2CEE">
      <w:pPr>
        <w:pStyle w:val="af4"/>
        <w:widowControl w:val="0"/>
        <w:numPr>
          <w:ilvl w:val="0"/>
          <w:numId w:val="45"/>
        </w:numPr>
        <w:ind w:left="0"/>
        <w:jc w:val="center"/>
        <w:rPr>
          <w:b/>
          <w:bCs/>
        </w:rPr>
      </w:pPr>
      <w:r w:rsidRPr="009B2CEE">
        <w:rPr>
          <w:b/>
          <w:bCs/>
        </w:rPr>
        <w:t>Потребительский рынок</w:t>
      </w:r>
    </w:p>
    <w:p w:rsidR="00CC52B6" w:rsidRPr="009B2CEE" w:rsidRDefault="00CC52B6" w:rsidP="009B2CEE">
      <w:pPr>
        <w:widowControl w:val="0"/>
        <w:jc w:val="center"/>
        <w:rPr>
          <w:b/>
          <w:bCs/>
        </w:rPr>
      </w:pPr>
    </w:p>
    <w:p w:rsidR="00BF7E5F" w:rsidRPr="009B2CEE" w:rsidRDefault="00BF7E5F" w:rsidP="009B2CEE">
      <w:pPr>
        <w:widowControl w:val="0"/>
        <w:ind w:firstLine="570"/>
        <w:jc w:val="both"/>
      </w:pPr>
      <w:r w:rsidRPr="009B2CEE">
        <w:t>Развитие потребительского рынка в городе Железногорске направлено на улучшение торгового и бытового обслуживания населения, общественного питания, повышение культурного обслуживания населения.</w:t>
      </w:r>
    </w:p>
    <w:p w:rsidR="00BF7E5F" w:rsidRPr="009B2CEE" w:rsidRDefault="00BF7E5F" w:rsidP="009B2CEE">
      <w:pPr>
        <w:ind w:firstLine="570"/>
        <w:jc w:val="both"/>
      </w:pPr>
      <w:r w:rsidRPr="009B2CEE">
        <w:t>В 2017 году в секторе малого и среднего предпринимательства на предприятиях розничной торговли, общественного питания, оказания платных услуг, а также индивидуальными предпринимателями, оказывающими аналогичные услуги, создано 61 рабочее место.</w:t>
      </w:r>
    </w:p>
    <w:p w:rsidR="00BF7E5F" w:rsidRPr="009B2CEE" w:rsidRDefault="00BF7E5F" w:rsidP="009B2CEE">
      <w:pPr>
        <w:ind w:firstLine="570"/>
        <w:jc w:val="both"/>
        <w:rPr>
          <w:sz w:val="12"/>
          <w:szCs w:val="12"/>
        </w:rPr>
      </w:pPr>
    </w:p>
    <w:p w:rsidR="00BF7E5F" w:rsidRPr="009B2CEE" w:rsidRDefault="00BD752D" w:rsidP="009B2CEE">
      <w:pPr>
        <w:ind w:firstLine="570"/>
        <w:jc w:val="center"/>
        <w:rPr>
          <w:b/>
          <w:bCs/>
        </w:rPr>
      </w:pPr>
      <w:r w:rsidRPr="009B2CEE">
        <w:rPr>
          <w:b/>
          <w:bCs/>
        </w:rPr>
        <w:t xml:space="preserve">3.1  </w:t>
      </w:r>
      <w:r w:rsidR="00BF7E5F" w:rsidRPr="009B2CEE">
        <w:rPr>
          <w:b/>
          <w:bCs/>
        </w:rPr>
        <w:t>Розничный товарооборот</w:t>
      </w:r>
    </w:p>
    <w:p w:rsidR="00BD752D" w:rsidRPr="009B2CEE" w:rsidRDefault="00BF7E5F" w:rsidP="009B2CEE">
      <w:pPr>
        <w:ind w:right="-13" w:firstLine="570"/>
        <w:jc w:val="both"/>
      </w:pPr>
      <w:r w:rsidRPr="009B2CEE">
        <w:t>В 2017 году в городе Железногорске открылись 10 новых предприятий розничной торговли. Суммарная площадь предприятий торговли увеличилась на 1</w:t>
      </w:r>
      <w:r w:rsidR="00161D81" w:rsidRPr="009B2CEE">
        <w:t xml:space="preserve"> </w:t>
      </w:r>
      <w:r w:rsidRPr="009B2CEE">
        <w:t>556 м</w:t>
      </w:r>
      <w:proofErr w:type="gramStart"/>
      <w:r w:rsidRPr="009B2CEE">
        <w:rPr>
          <w:vertAlign w:val="superscript"/>
        </w:rPr>
        <w:t>2</w:t>
      </w:r>
      <w:proofErr w:type="gramEnd"/>
      <w:r w:rsidR="00BD752D" w:rsidRPr="009B2CEE">
        <w:rPr>
          <w:vertAlign w:val="superscript"/>
        </w:rPr>
        <w:t xml:space="preserve"> </w:t>
      </w:r>
      <w:r w:rsidR="00BD752D" w:rsidRPr="009B2CEE">
        <w:t>,</w:t>
      </w:r>
      <w:r w:rsidRPr="009B2CEE">
        <w:t xml:space="preserve"> рынок труда дополнительно получил 53 новых рабочих места. </w:t>
      </w:r>
    </w:p>
    <w:p w:rsidR="00BF7E5F" w:rsidRPr="009B2CEE" w:rsidRDefault="00BF7E5F" w:rsidP="009B2CEE">
      <w:pPr>
        <w:ind w:right="-13" w:firstLine="570"/>
        <w:jc w:val="both"/>
      </w:pPr>
      <w:r w:rsidRPr="009B2CEE">
        <w:t>По состоянию на 01.01.2018</w:t>
      </w:r>
      <w:r w:rsidR="00161D81" w:rsidRPr="009B2CEE">
        <w:t xml:space="preserve"> года</w:t>
      </w:r>
      <w:r w:rsidRPr="009B2CEE">
        <w:t xml:space="preserve"> обеспеченность населения города Железногорска торговыми площадями составила</w:t>
      </w:r>
      <w:r w:rsidR="00BD752D" w:rsidRPr="009B2CEE">
        <w:t xml:space="preserve"> </w:t>
      </w:r>
      <w:r w:rsidRPr="009B2CEE">
        <w:t xml:space="preserve"> 1</w:t>
      </w:r>
      <w:r w:rsidR="00161D81" w:rsidRPr="009B2CEE">
        <w:t xml:space="preserve"> </w:t>
      </w:r>
      <w:r w:rsidRPr="009B2CEE">
        <w:t>043 м</w:t>
      </w:r>
      <w:proofErr w:type="gramStart"/>
      <w:r w:rsidRPr="009B2CEE">
        <w:rPr>
          <w:vertAlign w:val="superscript"/>
        </w:rPr>
        <w:t>2</w:t>
      </w:r>
      <w:proofErr w:type="gramEnd"/>
      <w:r w:rsidRPr="009B2CEE">
        <w:t>/1</w:t>
      </w:r>
      <w:r w:rsidR="00161D81" w:rsidRPr="009B2CEE">
        <w:t xml:space="preserve"> </w:t>
      </w:r>
      <w:r w:rsidRPr="009B2CEE">
        <w:t>000 чел. при нормативе 671 м</w:t>
      </w:r>
      <w:r w:rsidRPr="009B2CEE">
        <w:rPr>
          <w:vertAlign w:val="superscript"/>
        </w:rPr>
        <w:t>2</w:t>
      </w:r>
      <w:r w:rsidRPr="009B2CEE">
        <w:t>/1</w:t>
      </w:r>
      <w:r w:rsidR="00161D81" w:rsidRPr="009B2CEE">
        <w:t xml:space="preserve"> </w:t>
      </w:r>
      <w:r w:rsidRPr="009B2CEE">
        <w:t>000 чел.</w:t>
      </w:r>
    </w:p>
    <w:p w:rsidR="00BF7E5F" w:rsidRPr="009B2CEE" w:rsidRDefault="00BF7E5F" w:rsidP="009B2CEE">
      <w:pPr>
        <w:ind w:firstLine="570"/>
        <w:jc w:val="both"/>
      </w:pPr>
      <w:r w:rsidRPr="009B2CEE">
        <w:t xml:space="preserve">В 2017 оборот розничной торговли по крупным и средним </w:t>
      </w:r>
      <w:r w:rsidR="00BD752D" w:rsidRPr="009B2CEE">
        <w:t>организациям</w:t>
      </w:r>
      <w:r w:rsidRPr="009B2CEE">
        <w:t xml:space="preserve"> города составил 6</w:t>
      </w:r>
      <w:r w:rsidR="00161D81" w:rsidRPr="009B2CEE">
        <w:t xml:space="preserve"> </w:t>
      </w:r>
      <w:r w:rsidRPr="009B2CEE">
        <w:t xml:space="preserve">282,1 млн. руб., индекс физического объема </w:t>
      </w:r>
      <w:r w:rsidR="00BD752D" w:rsidRPr="009B2CEE">
        <w:t>к уровню</w:t>
      </w:r>
      <w:r w:rsidRPr="009B2CEE">
        <w:t xml:space="preserve"> 2016 год</w:t>
      </w:r>
      <w:r w:rsidR="00BD752D" w:rsidRPr="009B2CEE">
        <w:t xml:space="preserve">а </w:t>
      </w:r>
      <w:r w:rsidRPr="009B2CEE">
        <w:t xml:space="preserve">составил 105,2%. В общем объеме оборота розничной торговли среди крупных и средних </w:t>
      </w:r>
      <w:r w:rsidR="00BD752D" w:rsidRPr="009B2CEE">
        <w:t>организаций</w:t>
      </w:r>
      <w:r w:rsidRPr="009B2CEE">
        <w:t xml:space="preserve"> города Железногорска 99% занимают торговые центры и сети магазинов. Остальной объем приходится на несколько предприятий, относящихся к различным видам экономической деятельности:</w:t>
      </w:r>
    </w:p>
    <w:p w:rsidR="00BF7E5F" w:rsidRPr="009B2CEE" w:rsidRDefault="00BF7E5F" w:rsidP="009B2CEE">
      <w:pPr>
        <w:ind w:firstLine="570"/>
        <w:jc w:val="both"/>
      </w:pPr>
      <w:r w:rsidRPr="009B2CEE">
        <w:t>- обрабатывающие производства – 4 предприятия;</w:t>
      </w:r>
    </w:p>
    <w:p w:rsidR="00BF7E5F" w:rsidRPr="009B2CEE" w:rsidRDefault="00BD752D" w:rsidP="009B2CEE">
      <w:pPr>
        <w:ind w:firstLine="570"/>
        <w:jc w:val="both"/>
      </w:pPr>
      <w:r w:rsidRPr="009B2CEE">
        <w:t>-</w:t>
      </w:r>
      <w:r w:rsidR="00BF7E5F" w:rsidRPr="009B2CEE">
        <w:t>обеспечение электрической энергией, газом и паром; кондиционирование    воздуха – 1 предприятие;</w:t>
      </w:r>
    </w:p>
    <w:p w:rsidR="00BF7E5F" w:rsidRPr="009B2CEE" w:rsidRDefault="00BF7E5F" w:rsidP="009B2CEE">
      <w:pPr>
        <w:ind w:firstLine="570"/>
        <w:jc w:val="both"/>
      </w:pPr>
      <w:r w:rsidRPr="009B2CEE">
        <w:t>- транспортировка и хранение – 1 предприятие;</w:t>
      </w:r>
    </w:p>
    <w:p w:rsidR="00BF7E5F" w:rsidRPr="009B2CEE" w:rsidRDefault="00BF7E5F" w:rsidP="009B2CEE">
      <w:pPr>
        <w:ind w:firstLine="570"/>
        <w:jc w:val="both"/>
      </w:pPr>
      <w:r w:rsidRPr="009B2CEE">
        <w:t>- деятельность гостиниц и предприятий общественного питания – 3 предприятия.</w:t>
      </w:r>
    </w:p>
    <w:p w:rsidR="00BF7E5F" w:rsidRPr="009B2CEE" w:rsidRDefault="00BF7E5F" w:rsidP="009B2CEE">
      <w:pPr>
        <w:ind w:firstLine="570"/>
        <w:jc w:val="both"/>
      </w:pPr>
      <w:r w:rsidRPr="009B2CEE">
        <w:t>Объем оборота розничной торговли напрямую зависит от покупательской способности населения и определяется доходами населения, а именно уровнем заработной платы работников, размером пенсий и социальных пособий населения.</w:t>
      </w:r>
    </w:p>
    <w:p w:rsidR="00BD752D" w:rsidRPr="009B2CEE" w:rsidRDefault="00BD752D" w:rsidP="009B2CEE">
      <w:pPr>
        <w:ind w:firstLine="570"/>
        <w:jc w:val="both"/>
        <w:rPr>
          <w:sz w:val="10"/>
          <w:szCs w:val="10"/>
        </w:rPr>
      </w:pPr>
    </w:p>
    <w:p w:rsidR="00C355AB" w:rsidRPr="009B2CEE" w:rsidRDefault="00BF7E5F" w:rsidP="009B2CEE">
      <w:pPr>
        <w:ind w:firstLine="570"/>
        <w:jc w:val="both"/>
      </w:pPr>
      <w:r w:rsidRPr="009B2CEE">
        <w:t>По оценке 2018 года оборот розничной торговли по крупным и средним предприятиям ожидается в размере 6</w:t>
      </w:r>
      <w:r w:rsidR="00161D81" w:rsidRPr="009B2CEE">
        <w:t xml:space="preserve"> </w:t>
      </w:r>
      <w:r w:rsidRPr="009B2CEE">
        <w:t xml:space="preserve">697,0 млн. руб., что в сопоставимых ценах 2017 года составляет рост на 2,9%. </w:t>
      </w:r>
    </w:p>
    <w:p w:rsidR="00BD752D" w:rsidRPr="009B2CEE" w:rsidRDefault="00BD752D" w:rsidP="009B2CEE">
      <w:pPr>
        <w:ind w:firstLine="570"/>
        <w:jc w:val="both"/>
        <w:rPr>
          <w:sz w:val="10"/>
          <w:szCs w:val="10"/>
        </w:rPr>
      </w:pPr>
    </w:p>
    <w:p w:rsidR="00BF7E5F" w:rsidRPr="009B2CEE" w:rsidRDefault="00BF7E5F" w:rsidP="009B2CEE">
      <w:pPr>
        <w:ind w:firstLine="570"/>
        <w:jc w:val="both"/>
      </w:pPr>
      <w:r w:rsidRPr="009B2CEE">
        <w:t>По прогнозным данным на 2019-2021 годы</w:t>
      </w:r>
      <w:r w:rsidR="00C355AB" w:rsidRPr="009B2CEE">
        <w:t xml:space="preserve">, </w:t>
      </w:r>
      <w:r w:rsidRPr="009B2CEE">
        <w:t>планируется рост объемов оборота розничной торговли с 3,3% в 2019 году до 3,6</w:t>
      </w:r>
      <w:r w:rsidR="00BD752D" w:rsidRPr="009B2CEE">
        <w:t xml:space="preserve"> </w:t>
      </w:r>
      <w:r w:rsidRPr="009B2CEE">
        <w:t>% в 2021 году в сопоставимых ценах к уровню 2018 и 2020 годов соответственно.</w:t>
      </w:r>
    </w:p>
    <w:p w:rsidR="00BD752D" w:rsidRPr="009B2CEE" w:rsidRDefault="00BD752D" w:rsidP="009B2CEE">
      <w:pPr>
        <w:ind w:firstLine="570"/>
        <w:jc w:val="center"/>
        <w:rPr>
          <w:b/>
          <w:bCs/>
        </w:rPr>
      </w:pPr>
    </w:p>
    <w:p w:rsidR="00BF7E5F" w:rsidRPr="009B2CEE" w:rsidRDefault="00B95C56" w:rsidP="00B95C56">
      <w:pPr>
        <w:pStyle w:val="af4"/>
        <w:numPr>
          <w:ilvl w:val="1"/>
          <w:numId w:val="47"/>
        </w:numPr>
        <w:jc w:val="center"/>
        <w:rPr>
          <w:b/>
          <w:bCs/>
        </w:rPr>
      </w:pPr>
      <w:r>
        <w:rPr>
          <w:b/>
          <w:bCs/>
        </w:rPr>
        <w:t xml:space="preserve"> </w:t>
      </w:r>
      <w:r w:rsidR="00BF7E5F" w:rsidRPr="009B2CEE">
        <w:rPr>
          <w:b/>
          <w:bCs/>
        </w:rPr>
        <w:t>Оборот общественного питания</w:t>
      </w:r>
    </w:p>
    <w:p w:rsidR="00BF7E5F" w:rsidRPr="009B2CEE" w:rsidRDefault="00BF7E5F" w:rsidP="009B2CEE">
      <w:pPr>
        <w:ind w:firstLine="570"/>
        <w:jc w:val="both"/>
      </w:pPr>
      <w:r w:rsidRPr="009B2CEE">
        <w:t>За 2017 год в городе Железногорске окрылись 2 предприятия общественного питания, что послужило созданию 7 новых рабочих мест.</w:t>
      </w:r>
    </w:p>
    <w:p w:rsidR="00BF7E5F" w:rsidRPr="009B2CEE" w:rsidRDefault="00BF7E5F" w:rsidP="009B2CEE">
      <w:pPr>
        <w:ind w:firstLine="570"/>
        <w:jc w:val="both"/>
      </w:pPr>
      <w:r w:rsidRPr="009B2CEE">
        <w:t xml:space="preserve">Насыщение потребительского рынка товарами местных товаропроизводителей в полной мере обеспечивает потребительский рынок города Железногорска качественными </w:t>
      </w:r>
      <w:r w:rsidRPr="009B2CEE">
        <w:lastRenderedPageBreak/>
        <w:t>продуктами питания: рыбопродуктами, яйцом, молокопродуктами, хлебобулочными и кулинарными изделиями собственного производства.</w:t>
      </w:r>
    </w:p>
    <w:p w:rsidR="00BF7E5F" w:rsidRPr="009B2CEE" w:rsidRDefault="00BF7E5F" w:rsidP="009B2CEE">
      <w:pPr>
        <w:ind w:firstLine="570"/>
        <w:jc w:val="both"/>
      </w:pPr>
      <w:r w:rsidRPr="009B2CEE">
        <w:t xml:space="preserve">Оборот общественного питания по крупным и средним предприятиям за 2017 год составил 253,5 млн. руб.,  в сопоставимых ценах к уровню 2016 года </w:t>
      </w:r>
      <w:r w:rsidR="00E32C1C" w:rsidRPr="009B2CEE">
        <w:t xml:space="preserve">с ростом </w:t>
      </w:r>
      <w:r w:rsidRPr="009B2CEE">
        <w:t>на 4,1%.</w:t>
      </w:r>
    </w:p>
    <w:p w:rsidR="00BF7E5F" w:rsidRPr="009B2CEE" w:rsidRDefault="00BF7E5F" w:rsidP="009B2CEE">
      <w:pPr>
        <w:ind w:firstLine="570"/>
        <w:jc w:val="both"/>
      </w:pPr>
      <w:r w:rsidRPr="009B2CEE">
        <w:t>Около 90</w:t>
      </w:r>
      <w:r w:rsidR="00E32C1C" w:rsidRPr="009B2CEE">
        <w:t xml:space="preserve"> </w:t>
      </w:r>
      <w:r w:rsidRPr="009B2CEE">
        <w:t xml:space="preserve">% объема оборота общественного питания в городе Железногорске среди крупных и средних </w:t>
      </w:r>
      <w:r w:rsidR="00E32C1C" w:rsidRPr="009B2CEE">
        <w:t xml:space="preserve">организаций </w:t>
      </w:r>
      <w:r w:rsidRPr="009B2CEE">
        <w:t>формируют ООО «Комбинат питания учащихся» и ООО «Цех питания», обеспечивающи</w:t>
      </w:r>
      <w:r w:rsidR="00E32C1C" w:rsidRPr="009B2CEE">
        <w:t>е</w:t>
      </w:r>
      <w:r w:rsidRPr="009B2CEE">
        <w:t xml:space="preserve"> питание детей в образовательных учреждениях города и работников ПАО «Михайловский ГОК» соответственно. </w:t>
      </w:r>
      <w:r w:rsidR="00E32C1C" w:rsidRPr="009B2CEE">
        <w:t>В связи с чем,</w:t>
      </w:r>
      <w:r w:rsidRPr="009B2CEE">
        <w:t xml:space="preserve"> основно</w:t>
      </w:r>
      <w:r w:rsidR="00E32C1C" w:rsidRPr="009B2CEE">
        <w:t>й</w:t>
      </w:r>
      <w:r w:rsidRPr="009B2CEE">
        <w:t xml:space="preserve"> объем оборота общественного питания в городе Железногорске зависит от численности детей в дошкольных образовательных учреждениях и школах, а также от уровня заработной платы и численности работников ПАО «Михайловский ГОК», посещающих столовые общепита.</w:t>
      </w:r>
    </w:p>
    <w:p w:rsidR="00E32C1C" w:rsidRPr="009B2CEE" w:rsidRDefault="00E32C1C" w:rsidP="009B2CEE">
      <w:pPr>
        <w:ind w:firstLine="708"/>
        <w:jc w:val="both"/>
        <w:rPr>
          <w:sz w:val="10"/>
          <w:szCs w:val="10"/>
        </w:rPr>
      </w:pPr>
    </w:p>
    <w:p w:rsidR="00BF7E5F" w:rsidRPr="009B2CEE" w:rsidRDefault="00BF7E5F" w:rsidP="009B2CEE">
      <w:pPr>
        <w:ind w:firstLine="567"/>
        <w:jc w:val="both"/>
      </w:pPr>
      <w:r w:rsidRPr="009B2CEE">
        <w:t xml:space="preserve">По оценке 2018 года </w:t>
      </w:r>
      <w:r w:rsidR="0015194E" w:rsidRPr="009B2CEE">
        <w:t>оборот</w:t>
      </w:r>
      <w:r w:rsidRPr="009B2CEE">
        <w:t xml:space="preserve"> общественного питания по крупным и средним </w:t>
      </w:r>
      <w:r w:rsidR="00E32C1C" w:rsidRPr="009B2CEE">
        <w:t>организациям</w:t>
      </w:r>
      <w:r w:rsidRPr="009B2CEE">
        <w:t xml:space="preserve"> города </w:t>
      </w:r>
      <w:r w:rsidR="0015194E" w:rsidRPr="009B2CEE">
        <w:t>планируется на уровне 2017 года</w:t>
      </w:r>
      <w:r w:rsidRPr="009B2CEE">
        <w:t xml:space="preserve">. </w:t>
      </w:r>
    </w:p>
    <w:p w:rsidR="00BF7E5F" w:rsidRPr="00B95C56" w:rsidRDefault="00BF7E5F" w:rsidP="00B95C56">
      <w:pPr>
        <w:ind w:firstLine="567"/>
        <w:jc w:val="both"/>
      </w:pPr>
      <w:r w:rsidRPr="009B2CEE">
        <w:t>По прогнозным данным на 2019-2021 годы п</w:t>
      </w:r>
      <w:r w:rsidR="0015194E" w:rsidRPr="009B2CEE">
        <w:t>рогнозируется</w:t>
      </w:r>
      <w:r w:rsidRPr="009B2CEE">
        <w:t xml:space="preserve"> ежегодный рост объемов оборота общественного питания </w:t>
      </w:r>
      <w:r w:rsidR="00AA0D3B" w:rsidRPr="009B2CEE">
        <w:t>к предыдущим годам</w:t>
      </w:r>
      <w:r w:rsidRPr="009B2CEE">
        <w:t xml:space="preserve"> </w:t>
      </w:r>
      <w:r w:rsidR="003A154D" w:rsidRPr="009B2CEE">
        <w:t xml:space="preserve">в сопоставимых ценах </w:t>
      </w:r>
      <w:r w:rsidR="0015194E" w:rsidRPr="009B2CEE">
        <w:t>в среднем на 1,0%.</w:t>
      </w:r>
    </w:p>
    <w:p w:rsidR="00BF7E5F" w:rsidRPr="00B95C56" w:rsidRDefault="0015194E" w:rsidP="00B95C56">
      <w:pPr>
        <w:pStyle w:val="af4"/>
        <w:numPr>
          <w:ilvl w:val="1"/>
          <w:numId w:val="47"/>
        </w:numPr>
        <w:jc w:val="center"/>
        <w:rPr>
          <w:b/>
          <w:bCs/>
        </w:rPr>
      </w:pPr>
      <w:r w:rsidRPr="00B95C56">
        <w:rPr>
          <w:b/>
          <w:bCs/>
        </w:rPr>
        <w:t xml:space="preserve"> </w:t>
      </w:r>
      <w:r w:rsidR="00BF7E5F" w:rsidRPr="00B95C56">
        <w:rPr>
          <w:b/>
          <w:bCs/>
        </w:rPr>
        <w:t>Объем платных услуг населению</w:t>
      </w:r>
    </w:p>
    <w:p w:rsidR="00BF7E5F" w:rsidRPr="009B2CEE" w:rsidRDefault="00BF7E5F" w:rsidP="009B2CEE">
      <w:pPr>
        <w:autoSpaceDE w:val="0"/>
        <w:autoSpaceDN w:val="0"/>
        <w:adjustRightInd w:val="0"/>
        <w:ind w:firstLine="567"/>
        <w:jc w:val="both"/>
      </w:pPr>
      <w:proofErr w:type="gramStart"/>
      <w:r w:rsidRPr="009B2CEE">
        <w:t xml:space="preserve">За 2017 год объем платных услуг населению по крупным и средним </w:t>
      </w:r>
      <w:r w:rsidR="004C2EF8" w:rsidRPr="009B2CEE">
        <w:t xml:space="preserve">организациям </w:t>
      </w:r>
      <w:r w:rsidRPr="009B2CEE">
        <w:t xml:space="preserve"> составил 434,5 млн. руб.. В объеме платных услуг среди крупных и средних предприятий города Железногорска наибольшая доля (34,9%) принадлежит предприятиям, занятым в области здравоохранения и социальных услуг, 9,6% от общего объема платных услуг приходится на предприятия, оказывающие коммунальные и жилищные услуги (обеспечивающие население электрической энергией и </w:t>
      </w:r>
      <w:proofErr w:type="spellStart"/>
      <w:r w:rsidRPr="009B2CEE">
        <w:t>теплоэнергией</w:t>
      </w:r>
      <w:proofErr w:type="spellEnd"/>
      <w:r w:rsidRPr="009B2CEE">
        <w:t>, водоснабжением</w:t>
      </w:r>
      <w:proofErr w:type="gramEnd"/>
      <w:r w:rsidRPr="009B2CEE">
        <w:t xml:space="preserve"> и водоотведением), 8,5% - на организации в области образования, 6,3% - в области культуры, спорта, организации досуга и развлечений. Около 41% объема платных услуг среди крупных средних предприятий приходится на другие виды деятельности, такие как обрабатывающие производства, деятельность автобусного транспорта по регулярным внутригородским и пригородным пассажирским перевозкам,</w:t>
      </w:r>
      <w:r w:rsidRPr="009B2CEE">
        <w:rPr>
          <w:rFonts w:ascii="TimesNewRomanPSMT" w:hAnsi="TimesNewRomanPSMT" w:cs="TimesNewRomanPSMT"/>
        </w:rPr>
        <w:t xml:space="preserve"> </w:t>
      </w:r>
      <w:r w:rsidRPr="009B2CEE">
        <w:t>торговля оптовая и розничная, деятельность гостиниц и предприятий общественного питания, деятельность по операциям с недвижимым имуществом и др.</w:t>
      </w:r>
    </w:p>
    <w:p w:rsidR="00BF7E5F" w:rsidRPr="009B2CEE" w:rsidRDefault="00BF7E5F" w:rsidP="009B2CEE">
      <w:pPr>
        <w:ind w:firstLine="567"/>
        <w:jc w:val="both"/>
      </w:pPr>
      <w:r w:rsidRPr="009B2CEE">
        <w:t xml:space="preserve">Индекс физического объема платных услуг населению зависит от вводимых в эксплуатацию площадей жилых помещений (для коммунальных и жилищных услуг) и уровня доходов населения (остальные платные услуги). </w:t>
      </w:r>
    </w:p>
    <w:p w:rsidR="00F156B7" w:rsidRPr="009B2CEE" w:rsidRDefault="00F156B7" w:rsidP="009B2CEE">
      <w:pPr>
        <w:ind w:firstLine="567"/>
        <w:jc w:val="both"/>
        <w:rPr>
          <w:sz w:val="10"/>
          <w:szCs w:val="10"/>
        </w:rPr>
      </w:pPr>
    </w:p>
    <w:p w:rsidR="00F156B7" w:rsidRPr="009B2CEE" w:rsidRDefault="00BF7E5F" w:rsidP="009B2CEE">
      <w:pPr>
        <w:ind w:firstLine="567"/>
        <w:jc w:val="both"/>
      </w:pPr>
      <w:r w:rsidRPr="009B2CEE">
        <w:t xml:space="preserve">По оценке 2018 года объем платных услуг населению по крупным и средним </w:t>
      </w:r>
      <w:r w:rsidR="00F156B7" w:rsidRPr="009B2CEE">
        <w:t>организациям</w:t>
      </w:r>
      <w:r w:rsidRPr="009B2CEE">
        <w:t xml:space="preserve"> ожидается в сумме 456,2 млн. руб., в сопоставимых ценах </w:t>
      </w:r>
      <w:r w:rsidR="00F156B7" w:rsidRPr="009B2CEE">
        <w:t>на уровне</w:t>
      </w:r>
      <w:r w:rsidRPr="009B2CEE">
        <w:t xml:space="preserve"> 2017 года.</w:t>
      </w:r>
    </w:p>
    <w:p w:rsidR="003A154D" w:rsidRDefault="00817A27" w:rsidP="009B2CEE">
      <w:pPr>
        <w:ind w:firstLine="567"/>
        <w:jc w:val="both"/>
      </w:pPr>
      <w:r w:rsidRPr="009B2CEE">
        <w:t xml:space="preserve">По прогнозным данным на 2019-2021 годы прогнозируется ежегодный рост объемов платных услуг населению </w:t>
      </w:r>
      <w:r w:rsidR="003A154D" w:rsidRPr="009B2CEE">
        <w:t>к предыдущим годам в сопоставимых ценах в среднем на 1,0%.</w:t>
      </w:r>
    </w:p>
    <w:p w:rsidR="00B95C56" w:rsidRPr="009B2CEE" w:rsidRDefault="00B95C56" w:rsidP="009B2CEE">
      <w:pPr>
        <w:ind w:firstLine="567"/>
        <w:jc w:val="both"/>
      </w:pPr>
    </w:p>
    <w:p w:rsidR="00BF7E5F" w:rsidRDefault="00BF7E5F" w:rsidP="009B2CEE">
      <w:pPr>
        <w:ind w:firstLine="567"/>
        <w:jc w:val="center"/>
        <w:rPr>
          <w:b/>
          <w:bCs/>
        </w:rPr>
      </w:pPr>
      <w:r w:rsidRPr="009B2CEE">
        <w:rPr>
          <w:b/>
          <w:bCs/>
        </w:rPr>
        <w:t>4. Труд</w:t>
      </w:r>
    </w:p>
    <w:p w:rsidR="00D0407F" w:rsidRPr="009B2CEE" w:rsidRDefault="00D0407F" w:rsidP="009B2CEE">
      <w:pPr>
        <w:ind w:firstLine="567"/>
        <w:jc w:val="center"/>
        <w:rPr>
          <w:b/>
          <w:bCs/>
        </w:rPr>
      </w:pPr>
    </w:p>
    <w:p w:rsidR="00BF7E5F" w:rsidRPr="009B2CEE" w:rsidRDefault="00BF7E5F" w:rsidP="009B2CEE">
      <w:pPr>
        <w:ind w:firstLine="567"/>
        <w:jc w:val="both"/>
      </w:pPr>
      <w:r w:rsidRPr="009B2CEE">
        <w:t>Основой развития города Железногорска является стабильная работа предприятий и организаций всех форм собственности, от деятельности которых зависит как благосостояние горожан, так и доходная часть городского бюджета.</w:t>
      </w:r>
    </w:p>
    <w:p w:rsidR="00BF7E5F" w:rsidRPr="009B2CEE" w:rsidRDefault="00BF7E5F" w:rsidP="009B2CEE">
      <w:pPr>
        <w:pStyle w:val="ConsPlusNonformat"/>
        <w:widowControl/>
        <w:ind w:firstLine="567"/>
        <w:jc w:val="both"/>
        <w:rPr>
          <w:rFonts w:ascii="Times New Roman" w:hAnsi="Times New Roman" w:cs="Times New Roman"/>
          <w:sz w:val="24"/>
          <w:szCs w:val="24"/>
        </w:rPr>
      </w:pPr>
      <w:r w:rsidRPr="009B2CEE">
        <w:rPr>
          <w:rFonts w:ascii="Times New Roman" w:hAnsi="Times New Roman" w:cs="Times New Roman"/>
          <w:sz w:val="24"/>
          <w:szCs w:val="24"/>
        </w:rPr>
        <w:t>На протяжении ряда лет в городе Железногорске отсутствует задолженность по выплате заработной платы работникам бюджетной сферы и выплате детских пособий.</w:t>
      </w:r>
    </w:p>
    <w:p w:rsidR="00BF7E5F" w:rsidRPr="009B2CEE" w:rsidRDefault="00BF7E5F" w:rsidP="009B2CEE">
      <w:pPr>
        <w:ind w:firstLine="567"/>
        <w:jc w:val="both"/>
      </w:pPr>
      <w:r w:rsidRPr="009B2CEE">
        <w:rPr>
          <w:b/>
          <w:bCs/>
        </w:rPr>
        <w:t>Среднесписочная численность занятых в экономике города</w:t>
      </w:r>
      <w:r w:rsidRPr="009B2CEE">
        <w:t xml:space="preserve"> за 2017 год по полному кругу предприятий составила 37 962 человека (98,7 % к уровню прошлого года). Это объясняется вводом в эксплуатацию </w:t>
      </w:r>
      <w:proofErr w:type="gramStart"/>
      <w:r w:rsidRPr="009B2CEE">
        <w:t>в</w:t>
      </w:r>
      <w:proofErr w:type="gramEnd"/>
      <w:r w:rsidRPr="009B2CEE">
        <w:t xml:space="preserve"> </w:t>
      </w:r>
      <w:proofErr w:type="gramStart"/>
      <w:r w:rsidRPr="009B2CEE">
        <w:t>Железногорском</w:t>
      </w:r>
      <w:proofErr w:type="gramEnd"/>
      <w:r w:rsidRPr="009B2CEE">
        <w:t xml:space="preserve"> районе нового производства ООО "Курский мясоперерабатывающий завод" (с. Линец) с численностью около 1</w:t>
      </w:r>
      <w:r w:rsidR="00E85036" w:rsidRPr="009B2CEE">
        <w:t xml:space="preserve"> </w:t>
      </w:r>
      <w:r w:rsidRPr="009B2CEE">
        <w:t xml:space="preserve">000 </w:t>
      </w:r>
      <w:r w:rsidRPr="009B2CEE">
        <w:lastRenderedPageBreak/>
        <w:t xml:space="preserve">человек и оттоком рабочей силы в </w:t>
      </w:r>
      <w:proofErr w:type="spellStart"/>
      <w:r w:rsidRPr="009B2CEE">
        <w:t>Железногорский</w:t>
      </w:r>
      <w:proofErr w:type="spellEnd"/>
      <w:r w:rsidRPr="009B2CEE">
        <w:t xml:space="preserve"> район на новый производственный объект.</w:t>
      </w:r>
    </w:p>
    <w:p w:rsidR="00135161" w:rsidRPr="009B2CEE" w:rsidRDefault="00135161" w:rsidP="009B2CEE">
      <w:pPr>
        <w:autoSpaceDE w:val="0"/>
        <w:autoSpaceDN w:val="0"/>
        <w:adjustRightInd w:val="0"/>
        <w:ind w:firstLine="567"/>
        <w:jc w:val="both"/>
      </w:pPr>
      <w:r w:rsidRPr="009B2CEE">
        <w:t xml:space="preserve">ПАО «Михайловский ГОК» является градообразующим предприятием, его численность в общем объеме занимает более 30 %, любое изменение на предприятии влечет за собой изменение темпов роста показателей по городу. </w:t>
      </w:r>
    </w:p>
    <w:p w:rsidR="00135161" w:rsidRDefault="00135161" w:rsidP="009B2CEE">
      <w:pPr>
        <w:autoSpaceDE w:val="0"/>
        <w:autoSpaceDN w:val="0"/>
        <w:adjustRightInd w:val="0"/>
        <w:ind w:firstLine="567"/>
        <w:jc w:val="both"/>
      </w:pPr>
      <w:r w:rsidRPr="009B2CEE">
        <w:t>За счет оптимизации трудозатрат и завершения инвестиционных проектов в 2021 году планируется высвобождение 0,2 % работников комбината по всем вариантам прогноза.</w:t>
      </w:r>
    </w:p>
    <w:p w:rsidR="006A5A75" w:rsidRPr="006A5A75" w:rsidRDefault="006A5A75" w:rsidP="009B2CEE">
      <w:pPr>
        <w:autoSpaceDE w:val="0"/>
        <w:autoSpaceDN w:val="0"/>
        <w:adjustRightInd w:val="0"/>
        <w:ind w:firstLine="567"/>
        <w:jc w:val="both"/>
        <w:rPr>
          <w:sz w:val="10"/>
          <w:szCs w:val="10"/>
        </w:rPr>
      </w:pPr>
    </w:p>
    <w:p w:rsidR="00BF7E5F" w:rsidRPr="009B2CEE" w:rsidRDefault="00BF7E5F" w:rsidP="009B2CEE">
      <w:pPr>
        <w:ind w:firstLine="567"/>
        <w:jc w:val="both"/>
      </w:pPr>
      <w:r w:rsidRPr="009B2CEE">
        <w:t xml:space="preserve">В перспективе на 2018 - 2021 годы с учетом реализации мер, направленных на снижение напряженности в сфере труда и занятости, прогнозируется постепенное увеличение численности работников, занятых в экономике </w:t>
      </w:r>
      <w:r w:rsidR="00AA0D3B" w:rsidRPr="009B2CEE">
        <w:t xml:space="preserve">города </w:t>
      </w:r>
      <w:r w:rsidRPr="009B2CEE">
        <w:t>с ежегодным ростом к предыдущему году в среднем на 1 %.</w:t>
      </w:r>
    </w:p>
    <w:p w:rsidR="00135161" w:rsidRPr="009B2CEE" w:rsidRDefault="00135161" w:rsidP="009B2CEE">
      <w:pPr>
        <w:ind w:firstLine="567"/>
        <w:jc w:val="both"/>
      </w:pPr>
      <w:r w:rsidRPr="009B2CEE">
        <w:t xml:space="preserve">Динамика по среднесписочной численности </w:t>
      </w:r>
      <w:proofErr w:type="gramStart"/>
      <w:r w:rsidRPr="009B2CEE">
        <w:t>занятых</w:t>
      </w:r>
      <w:proofErr w:type="gramEnd"/>
      <w:r w:rsidRPr="009B2CEE">
        <w:t xml:space="preserve"> в экономике города по вариантам прогноза социально-экономического развития города Железногорска отражена в таблице.</w:t>
      </w:r>
    </w:p>
    <w:p w:rsidR="00135161" w:rsidRPr="009B2CEE" w:rsidRDefault="00135161" w:rsidP="009B2CEE">
      <w:pPr>
        <w:jc w:val="center"/>
        <w:rPr>
          <w:bCs/>
        </w:rPr>
      </w:pPr>
      <w:r w:rsidRPr="009B2CEE">
        <w:rPr>
          <w:bCs/>
        </w:rPr>
        <w:t xml:space="preserve">Среднесписочная численность </w:t>
      </w:r>
      <w:proofErr w:type="gramStart"/>
      <w:r w:rsidRPr="009B2CEE">
        <w:rPr>
          <w:bCs/>
        </w:rPr>
        <w:t>занятых</w:t>
      </w:r>
      <w:proofErr w:type="gramEnd"/>
      <w:r w:rsidRPr="009B2CEE">
        <w:rPr>
          <w:bCs/>
        </w:rPr>
        <w:t xml:space="preserve"> в экономике города </w:t>
      </w:r>
    </w:p>
    <w:p w:rsidR="00135161" w:rsidRDefault="00135161" w:rsidP="009B2CEE">
      <w:pPr>
        <w:jc w:val="center"/>
        <w:rPr>
          <w:bCs/>
        </w:rPr>
      </w:pPr>
      <w:r w:rsidRPr="009B2CEE">
        <w:rPr>
          <w:bCs/>
        </w:rPr>
        <w:t>по вариантам прогноза</w:t>
      </w:r>
    </w:p>
    <w:p w:rsidR="006A5A75" w:rsidRPr="009B2CEE" w:rsidRDefault="006A5A75" w:rsidP="009B2CEE">
      <w:pPr>
        <w:jc w:val="center"/>
        <w:rPr>
          <w:bCs/>
        </w:rPr>
      </w:pP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2410"/>
        <w:gridCol w:w="2501"/>
        <w:gridCol w:w="2177"/>
      </w:tblGrid>
      <w:tr w:rsidR="00135161" w:rsidRPr="009B2CEE" w:rsidTr="00B95C56">
        <w:trPr>
          <w:jc w:val="center"/>
        </w:trPr>
        <w:tc>
          <w:tcPr>
            <w:tcW w:w="2088" w:type="dxa"/>
            <w:vMerge w:val="restart"/>
          </w:tcPr>
          <w:p w:rsidR="00817A27" w:rsidRPr="009B2CEE" w:rsidRDefault="00817A27" w:rsidP="009B2CEE">
            <w:pPr>
              <w:jc w:val="center"/>
              <w:rPr>
                <w:sz w:val="22"/>
                <w:szCs w:val="22"/>
              </w:rPr>
            </w:pPr>
          </w:p>
          <w:p w:rsidR="00135161" w:rsidRPr="009B2CEE" w:rsidRDefault="00135161" w:rsidP="009B2CEE">
            <w:pPr>
              <w:jc w:val="center"/>
              <w:rPr>
                <w:sz w:val="22"/>
                <w:szCs w:val="22"/>
              </w:rPr>
            </w:pPr>
            <w:r w:rsidRPr="009B2CEE">
              <w:rPr>
                <w:sz w:val="22"/>
                <w:szCs w:val="22"/>
              </w:rPr>
              <w:t>Вариант прогноза</w:t>
            </w:r>
          </w:p>
        </w:tc>
        <w:tc>
          <w:tcPr>
            <w:tcW w:w="7088" w:type="dxa"/>
            <w:gridSpan w:val="3"/>
          </w:tcPr>
          <w:p w:rsidR="00135161" w:rsidRPr="009B2CEE" w:rsidRDefault="00135161" w:rsidP="009B2CEE">
            <w:pPr>
              <w:jc w:val="center"/>
              <w:rPr>
                <w:sz w:val="22"/>
                <w:szCs w:val="22"/>
              </w:rPr>
            </w:pPr>
            <w:r w:rsidRPr="009B2CEE">
              <w:rPr>
                <w:sz w:val="22"/>
                <w:szCs w:val="22"/>
              </w:rPr>
              <w:t xml:space="preserve">Среднесписочная численность </w:t>
            </w:r>
            <w:proofErr w:type="gramStart"/>
            <w:r w:rsidRPr="009B2CEE">
              <w:rPr>
                <w:sz w:val="22"/>
                <w:szCs w:val="22"/>
              </w:rPr>
              <w:t>занятых</w:t>
            </w:r>
            <w:proofErr w:type="gramEnd"/>
            <w:r w:rsidRPr="009B2CEE">
              <w:rPr>
                <w:sz w:val="22"/>
                <w:szCs w:val="22"/>
              </w:rPr>
              <w:t xml:space="preserve"> в экономике по годам</w:t>
            </w:r>
          </w:p>
          <w:p w:rsidR="00135161" w:rsidRPr="009B2CEE" w:rsidRDefault="00135161" w:rsidP="009B2CEE">
            <w:pPr>
              <w:jc w:val="center"/>
              <w:rPr>
                <w:sz w:val="22"/>
                <w:szCs w:val="22"/>
              </w:rPr>
            </w:pPr>
            <w:r w:rsidRPr="009B2CEE">
              <w:rPr>
                <w:sz w:val="22"/>
                <w:szCs w:val="22"/>
              </w:rPr>
              <w:t xml:space="preserve"> чел. / % к прошлому году</w:t>
            </w:r>
          </w:p>
        </w:tc>
      </w:tr>
      <w:tr w:rsidR="00135161" w:rsidRPr="009B2CEE" w:rsidTr="00B95C56">
        <w:trPr>
          <w:trHeight w:val="343"/>
          <w:jc w:val="center"/>
        </w:trPr>
        <w:tc>
          <w:tcPr>
            <w:tcW w:w="2088" w:type="dxa"/>
            <w:vMerge/>
          </w:tcPr>
          <w:p w:rsidR="00135161" w:rsidRPr="009B2CEE" w:rsidRDefault="00135161" w:rsidP="009B2CEE">
            <w:pPr>
              <w:jc w:val="center"/>
              <w:rPr>
                <w:sz w:val="22"/>
                <w:szCs w:val="22"/>
              </w:rPr>
            </w:pPr>
          </w:p>
        </w:tc>
        <w:tc>
          <w:tcPr>
            <w:tcW w:w="2410" w:type="dxa"/>
          </w:tcPr>
          <w:p w:rsidR="00135161" w:rsidRPr="009B2CEE" w:rsidRDefault="00135161" w:rsidP="009B2CEE">
            <w:pPr>
              <w:ind w:right="-51"/>
              <w:jc w:val="center"/>
              <w:rPr>
                <w:sz w:val="22"/>
                <w:szCs w:val="22"/>
              </w:rPr>
            </w:pPr>
            <w:r w:rsidRPr="009B2CEE">
              <w:rPr>
                <w:sz w:val="22"/>
                <w:szCs w:val="22"/>
              </w:rPr>
              <w:t>Прогноз 2019</w:t>
            </w:r>
            <w:r w:rsidR="0020086A" w:rsidRPr="009B2CEE">
              <w:rPr>
                <w:sz w:val="22"/>
                <w:szCs w:val="22"/>
              </w:rPr>
              <w:t xml:space="preserve"> г.</w:t>
            </w:r>
          </w:p>
          <w:p w:rsidR="00817A27" w:rsidRPr="009B2CEE" w:rsidRDefault="00817A27" w:rsidP="009B2CEE">
            <w:pPr>
              <w:ind w:right="-51"/>
              <w:jc w:val="center"/>
              <w:rPr>
                <w:sz w:val="22"/>
                <w:szCs w:val="22"/>
              </w:rPr>
            </w:pPr>
          </w:p>
        </w:tc>
        <w:tc>
          <w:tcPr>
            <w:tcW w:w="2501" w:type="dxa"/>
          </w:tcPr>
          <w:p w:rsidR="00135161" w:rsidRPr="009B2CEE" w:rsidRDefault="00135161" w:rsidP="009B2CEE">
            <w:pPr>
              <w:ind w:right="-51"/>
              <w:jc w:val="center"/>
              <w:rPr>
                <w:sz w:val="22"/>
                <w:szCs w:val="22"/>
              </w:rPr>
            </w:pPr>
            <w:r w:rsidRPr="009B2CEE">
              <w:rPr>
                <w:sz w:val="22"/>
                <w:szCs w:val="22"/>
              </w:rPr>
              <w:t>Прогноз 2020</w:t>
            </w:r>
            <w:r w:rsidR="0020086A" w:rsidRPr="009B2CEE">
              <w:rPr>
                <w:sz w:val="22"/>
                <w:szCs w:val="22"/>
              </w:rPr>
              <w:t xml:space="preserve"> г.</w:t>
            </w:r>
          </w:p>
        </w:tc>
        <w:tc>
          <w:tcPr>
            <w:tcW w:w="2177" w:type="dxa"/>
          </w:tcPr>
          <w:p w:rsidR="00135161" w:rsidRPr="009B2CEE" w:rsidRDefault="00135161" w:rsidP="009B2CEE">
            <w:pPr>
              <w:ind w:right="-51"/>
              <w:jc w:val="center"/>
              <w:rPr>
                <w:sz w:val="22"/>
                <w:szCs w:val="22"/>
              </w:rPr>
            </w:pPr>
            <w:r w:rsidRPr="009B2CEE">
              <w:rPr>
                <w:sz w:val="22"/>
                <w:szCs w:val="22"/>
              </w:rPr>
              <w:t>Прогноз 2021</w:t>
            </w:r>
            <w:r w:rsidR="0020086A" w:rsidRPr="009B2CEE">
              <w:rPr>
                <w:sz w:val="22"/>
                <w:szCs w:val="22"/>
              </w:rPr>
              <w:t xml:space="preserve"> г.</w:t>
            </w:r>
          </w:p>
        </w:tc>
      </w:tr>
      <w:tr w:rsidR="00B67C21" w:rsidRPr="009B2CEE" w:rsidTr="00B95C56">
        <w:trPr>
          <w:jc w:val="center"/>
        </w:trPr>
        <w:tc>
          <w:tcPr>
            <w:tcW w:w="2088" w:type="dxa"/>
          </w:tcPr>
          <w:p w:rsidR="00B67C21" w:rsidRPr="009B2CEE" w:rsidRDefault="00B67C21" w:rsidP="009B2CEE">
            <w:pPr>
              <w:jc w:val="both"/>
              <w:rPr>
                <w:sz w:val="22"/>
                <w:szCs w:val="22"/>
              </w:rPr>
            </w:pPr>
            <w:r w:rsidRPr="009B2CEE">
              <w:rPr>
                <w:sz w:val="22"/>
                <w:szCs w:val="22"/>
              </w:rPr>
              <w:t>Базовый</w:t>
            </w:r>
          </w:p>
          <w:p w:rsidR="00817A27" w:rsidRPr="009B2CEE" w:rsidRDefault="00817A27" w:rsidP="009B2CEE">
            <w:pPr>
              <w:jc w:val="both"/>
              <w:rPr>
                <w:sz w:val="22"/>
                <w:szCs w:val="22"/>
              </w:rPr>
            </w:pPr>
          </w:p>
        </w:tc>
        <w:tc>
          <w:tcPr>
            <w:tcW w:w="2410" w:type="dxa"/>
          </w:tcPr>
          <w:p w:rsidR="00B67C21" w:rsidRPr="009B2CEE" w:rsidRDefault="00B67C21" w:rsidP="009B2CEE">
            <w:pPr>
              <w:ind w:right="-27"/>
              <w:jc w:val="center"/>
              <w:rPr>
                <w:sz w:val="22"/>
                <w:szCs w:val="22"/>
              </w:rPr>
            </w:pPr>
            <w:r w:rsidRPr="009B2CEE">
              <w:rPr>
                <w:sz w:val="22"/>
                <w:szCs w:val="22"/>
              </w:rPr>
              <w:t>38 670 / 100,8</w:t>
            </w:r>
          </w:p>
        </w:tc>
        <w:tc>
          <w:tcPr>
            <w:tcW w:w="2501" w:type="dxa"/>
          </w:tcPr>
          <w:p w:rsidR="00B67C21" w:rsidRPr="009B2CEE" w:rsidRDefault="00B67C21" w:rsidP="009B2CEE">
            <w:pPr>
              <w:ind w:right="-27"/>
              <w:jc w:val="center"/>
              <w:rPr>
                <w:sz w:val="22"/>
                <w:szCs w:val="22"/>
              </w:rPr>
            </w:pPr>
            <w:r w:rsidRPr="009B2CEE">
              <w:rPr>
                <w:sz w:val="22"/>
                <w:szCs w:val="22"/>
              </w:rPr>
              <w:t>39 147 / 101,2</w:t>
            </w:r>
          </w:p>
        </w:tc>
        <w:tc>
          <w:tcPr>
            <w:tcW w:w="2177" w:type="dxa"/>
          </w:tcPr>
          <w:p w:rsidR="00B67C21" w:rsidRPr="009B2CEE" w:rsidRDefault="00B67C21" w:rsidP="009B2CEE">
            <w:pPr>
              <w:ind w:right="-27"/>
              <w:jc w:val="center"/>
              <w:rPr>
                <w:sz w:val="22"/>
                <w:szCs w:val="22"/>
              </w:rPr>
            </w:pPr>
            <w:r w:rsidRPr="009B2CEE">
              <w:rPr>
                <w:sz w:val="22"/>
                <w:szCs w:val="22"/>
              </w:rPr>
              <w:t>39 330 / 100,5</w:t>
            </w:r>
          </w:p>
        </w:tc>
      </w:tr>
      <w:tr w:rsidR="00B67C21" w:rsidRPr="009B2CEE" w:rsidTr="00B95C56">
        <w:trPr>
          <w:trHeight w:val="225"/>
          <w:jc w:val="center"/>
        </w:trPr>
        <w:tc>
          <w:tcPr>
            <w:tcW w:w="2088" w:type="dxa"/>
          </w:tcPr>
          <w:p w:rsidR="00B67C21" w:rsidRPr="009B2CEE" w:rsidRDefault="00B67C21" w:rsidP="009B2CEE">
            <w:pPr>
              <w:jc w:val="both"/>
              <w:rPr>
                <w:sz w:val="22"/>
                <w:szCs w:val="22"/>
              </w:rPr>
            </w:pPr>
            <w:r w:rsidRPr="009B2CEE">
              <w:rPr>
                <w:sz w:val="22"/>
                <w:szCs w:val="22"/>
              </w:rPr>
              <w:t>Целевой</w:t>
            </w:r>
          </w:p>
          <w:p w:rsidR="00817A27" w:rsidRPr="009B2CEE" w:rsidRDefault="00817A27" w:rsidP="009B2CEE">
            <w:pPr>
              <w:jc w:val="both"/>
              <w:rPr>
                <w:sz w:val="22"/>
                <w:szCs w:val="22"/>
              </w:rPr>
            </w:pPr>
          </w:p>
        </w:tc>
        <w:tc>
          <w:tcPr>
            <w:tcW w:w="2410" w:type="dxa"/>
          </w:tcPr>
          <w:p w:rsidR="00B67C21" w:rsidRPr="009B2CEE" w:rsidRDefault="00B67C21" w:rsidP="009B2CEE">
            <w:pPr>
              <w:ind w:right="-27"/>
              <w:jc w:val="center"/>
              <w:rPr>
                <w:sz w:val="22"/>
                <w:szCs w:val="22"/>
              </w:rPr>
            </w:pPr>
            <w:r w:rsidRPr="009B2CEE">
              <w:rPr>
                <w:sz w:val="22"/>
                <w:szCs w:val="22"/>
              </w:rPr>
              <w:t>38 777 / 101,1</w:t>
            </w:r>
          </w:p>
        </w:tc>
        <w:tc>
          <w:tcPr>
            <w:tcW w:w="2501" w:type="dxa"/>
          </w:tcPr>
          <w:p w:rsidR="00B67C21" w:rsidRPr="009B2CEE" w:rsidRDefault="00B67C21" w:rsidP="009B2CEE">
            <w:pPr>
              <w:ind w:right="-27"/>
              <w:jc w:val="center"/>
              <w:rPr>
                <w:sz w:val="22"/>
                <w:szCs w:val="22"/>
              </w:rPr>
            </w:pPr>
            <w:r w:rsidRPr="009B2CEE">
              <w:rPr>
                <w:sz w:val="22"/>
                <w:szCs w:val="22"/>
              </w:rPr>
              <w:t>39 326 / 101,4</w:t>
            </w:r>
          </w:p>
        </w:tc>
        <w:tc>
          <w:tcPr>
            <w:tcW w:w="2177" w:type="dxa"/>
          </w:tcPr>
          <w:p w:rsidR="00B67C21" w:rsidRPr="009B2CEE" w:rsidRDefault="00B67C21" w:rsidP="009B2CEE">
            <w:pPr>
              <w:ind w:right="-27"/>
              <w:jc w:val="center"/>
              <w:rPr>
                <w:sz w:val="22"/>
                <w:szCs w:val="22"/>
              </w:rPr>
            </w:pPr>
            <w:r w:rsidRPr="009B2CEE">
              <w:rPr>
                <w:sz w:val="22"/>
                <w:szCs w:val="22"/>
              </w:rPr>
              <w:t>39 600 / 100,7</w:t>
            </w:r>
          </w:p>
        </w:tc>
      </w:tr>
      <w:tr w:rsidR="00B67C21" w:rsidRPr="009B2CEE" w:rsidTr="00B95C56">
        <w:trPr>
          <w:jc w:val="center"/>
        </w:trPr>
        <w:tc>
          <w:tcPr>
            <w:tcW w:w="2088" w:type="dxa"/>
          </w:tcPr>
          <w:p w:rsidR="00B67C21" w:rsidRPr="009B2CEE" w:rsidRDefault="00B67C21" w:rsidP="009B2CEE">
            <w:pPr>
              <w:jc w:val="both"/>
              <w:rPr>
                <w:sz w:val="22"/>
                <w:szCs w:val="22"/>
              </w:rPr>
            </w:pPr>
            <w:r w:rsidRPr="009B2CEE">
              <w:rPr>
                <w:sz w:val="22"/>
                <w:szCs w:val="22"/>
              </w:rPr>
              <w:t>Консервативный</w:t>
            </w:r>
          </w:p>
          <w:p w:rsidR="00817A27" w:rsidRPr="009B2CEE" w:rsidRDefault="00817A27" w:rsidP="009B2CEE">
            <w:pPr>
              <w:jc w:val="both"/>
              <w:rPr>
                <w:sz w:val="22"/>
                <w:szCs w:val="22"/>
              </w:rPr>
            </w:pPr>
          </w:p>
        </w:tc>
        <w:tc>
          <w:tcPr>
            <w:tcW w:w="2410" w:type="dxa"/>
          </w:tcPr>
          <w:p w:rsidR="00B67C21" w:rsidRPr="009B2CEE" w:rsidRDefault="00B67C21" w:rsidP="009B2CEE">
            <w:pPr>
              <w:ind w:right="-27"/>
              <w:jc w:val="center"/>
              <w:rPr>
                <w:sz w:val="22"/>
                <w:szCs w:val="22"/>
              </w:rPr>
            </w:pPr>
            <w:r w:rsidRPr="009B2CEE">
              <w:rPr>
                <w:sz w:val="22"/>
                <w:szCs w:val="22"/>
              </w:rPr>
              <w:t>38 619 / 100,6</w:t>
            </w:r>
          </w:p>
        </w:tc>
        <w:tc>
          <w:tcPr>
            <w:tcW w:w="2501" w:type="dxa"/>
          </w:tcPr>
          <w:p w:rsidR="00B67C21" w:rsidRPr="009B2CEE" w:rsidRDefault="00B67C21" w:rsidP="009B2CEE">
            <w:pPr>
              <w:ind w:right="-27"/>
              <w:jc w:val="center"/>
              <w:rPr>
                <w:sz w:val="22"/>
                <w:szCs w:val="22"/>
              </w:rPr>
            </w:pPr>
            <w:r w:rsidRPr="009B2CEE">
              <w:rPr>
                <w:sz w:val="22"/>
                <w:szCs w:val="22"/>
              </w:rPr>
              <w:t>39 060 / 101,1</w:t>
            </w:r>
          </w:p>
        </w:tc>
        <w:tc>
          <w:tcPr>
            <w:tcW w:w="2177" w:type="dxa"/>
          </w:tcPr>
          <w:p w:rsidR="00B67C21" w:rsidRPr="009B2CEE" w:rsidRDefault="00B67C21" w:rsidP="009B2CEE">
            <w:pPr>
              <w:ind w:right="-27"/>
              <w:jc w:val="center"/>
              <w:rPr>
                <w:sz w:val="22"/>
                <w:szCs w:val="22"/>
              </w:rPr>
            </w:pPr>
            <w:r w:rsidRPr="009B2CEE">
              <w:rPr>
                <w:sz w:val="22"/>
                <w:szCs w:val="22"/>
              </w:rPr>
              <w:t>39 239 / 100,5</w:t>
            </w:r>
          </w:p>
        </w:tc>
      </w:tr>
    </w:tbl>
    <w:p w:rsidR="00135161" w:rsidRPr="009B2CEE" w:rsidRDefault="00135161" w:rsidP="009B2CEE">
      <w:pPr>
        <w:ind w:firstLine="708"/>
        <w:jc w:val="both"/>
        <w:rPr>
          <w:sz w:val="16"/>
          <w:szCs w:val="16"/>
        </w:rPr>
      </w:pPr>
    </w:p>
    <w:p w:rsidR="00BF7E5F" w:rsidRPr="009B2CEE" w:rsidRDefault="00BF7E5F" w:rsidP="009B2CEE">
      <w:pPr>
        <w:ind w:firstLine="567"/>
        <w:jc w:val="both"/>
      </w:pPr>
      <w:r w:rsidRPr="009B2CEE">
        <w:t>По оценке 2018 года численность занятых в экономике по полному кругу составит 38 374 человек, с ростом к уровню прошлого года на 1,1 %. Рост численности в 2018 году к уровню 2017 года ожидается в следующих сферах:</w:t>
      </w:r>
    </w:p>
    <w:p w:rsidR="00BF7E5F" w:rsidRPr="009B2CEE" w:rsidRDefault="00BF7E5F" w:rsidP="009B2CEE">
      <w:pPr>
        <w:ind w:firstLine="567"/>
        <w:jc w:val="both"/>
      </w:pPr>
      <w:r w:rsidRPr="009B2CEE">
        <w:t>- торговля оптовая и розничная на 7,4 %, за счет ввода новых торговых площадей;</w:t>
      </w:r>
    </w:p>
    <w:p w:rsidR="00BF7E5F" w:rsidRPr="009B2CEE" w:rsidRDefault="00BF7E5F" w:rsidP="009B2CEE">
      <w:pPr>
        <w:ind w:firstLine="567"/>
        <w:jc w:val="both"/>
      </w:pPr>
      <w:r w:rsidRPr="009B2CEE">
        <w:t>- строительство на 2 %, за счет строительства социальных объектов;</w:t>
      </w:r>
    </w:p>
    <w:p w:rsidR="00BF7E5F" w:rsidRPr="009B2CEE" w:rsidRDefault="00B67C21" w:rsidP="009B2CEE">
      <w:pPr>
        <w:ind w:firstLine="567"/>
        <w:jc w:val="both"/>
      </w:pPr>
      <w:r w:rsidRPr="009B2CEE">
        <w:t xml:space="preserve">- </w:t>
      </w:r>
      <w:r w:rsidR="00BF7E5F" w:rsidRPr="009B2CEE">
        <w:t>обрабатывающие производства на 2,2 %, за счет реализации инвестиционных проектов в производствах бумаги и бумажных изделий, резиновых и пластмассовых изделий</w:t>
      </w:r>
      <w:r w:rsidR="00F37357" w:rsidRPr="009B2CEE">
        <w:t>.</w:t>
      </w:r>
    </w:p>
    <w:p w:rsidR="00BF7E5F" w:rsidRPr="009B2CEE" w:rsidRDefault="00BF7E5F" w:rsidP="009B2CEE">
      <w:pPr>
        <w:ind w:firstLine="567"/>
        <w:jc w:val="both"/>
      </w:pPr>
      <w:r w:rsidRPr="009B2CEE">
        <w:t xml:space="preserve">По базовому варианту планируется ежегодный рост </w:t>
      </w:r>
      <w:r w:rsidRPr="009B2CEE">
        <w:rPr>
          <w:b/>
          <w:bCs/>
        </w:rPr>
        <w:t xml:space="preserve">среднесписочной численности </w:t>
      </w:r>
      <w:proofErr w:type="gramStart"/>
      <w:r w:rsidRPr="009B2CEE">
        <w:rPr>
          <w:b/>
          <w:bCs/>
        </w:rPr>
        <w:t>занятых</w:t>
      </w:r>
      <w:proofErr w:type="gramEnd"/>
      <w:r w:rsidRPr="009B2CEE">
        <w:rPr>
          <w:b/>
          <w:bCs/>
        </w:rPr>
        <w:t xml:space="preserve"> в экономик</w:t>
      </w:r>
      <w:r w:rsidR="006A5A75">
        <w:rPr>
          <w:b/>
          <w:bCs/>
        </w:rPr>
        <w:t>е</w:t>
      </w:r>
      <w:r w:rsidRPr="009B2CEE">
        <w:rPr>
          <w:b/>
          <w:bCs/>
        </w:rPr>
        <w:t xml:space="preserve"> города</w:t>
      </w:r>
      <w:r w:rsidRPr="009B2CEE">
        <w:t>:</w:t>
      </w:r>
    </w:p>
    <w:p w:rsidR="00BF7E5F" w:rsidRPr="009B2CEE" w:rsidRDefault="00BF7E5F" w:rsidP="009B2CEE">
      <w:pPr>
        <w:ind w:firstLine="567"/>
        <w:jc w:val="both"/>
      </w:pPr>
      <w:r w:rsidRPr="009B2CEE">
        <w:t>- на 0,8 % в 2019 году;</w:t>
      </w:r>
    </w:p>
    <w:p w:rsidR="00BF7E5F" w:rsidRPr="009B2CEE" w:rsidRDefault="00BF7E5F" w:rsidP="009B2CEE">
      <w:pPr>
        <w:ind w:firstLine="567"/>
        <w:jc w:val="both"/>
      </w:pPr>
      <w:r w:rsidRPr="009B2CEE">
        <w:t>- на 1,2 % в 2020 году;</w:t>
      </w:r>
    </w:p>
    <w:p w:rsidR="00BF7E5F" w:rsidRDefault="00BF7E5F" w:rsidP="009B2CEE">
      <w:pPr>
        <w:ind w:firstLine="567"/>
      </w:pPr>
      <w:r w:rsidRPr="009B2CEE">
        <w:t xml:space="preserve">- на 0,5 % в 2021 году. </w:t>
      </w:r>
    </w:p>
    <w:p w:rsidR="006A5A75" w:rsidRPr="006A5A75" w:rsidRDefault="006A5A75" w:rsidP="009B2CEE">
      <w:pPr>
        <w:ind w:firstLine="567"/>
        <w:rPr>
          <w:sz w:val="10"/>
          <w:szCs w:val="10"/>
        </w:rPr>
      </w:pPr>
    </w:p>
    <w:p w:rsidR="00BF7E5F" w:rsidRPr="009B2CEE" w:rsidRDefault="00BF1303" w:rsidP="009B2CEE">
      <w:pPr>
        <w:ind w:firstLine="567"/>
        <w:jc w:val="both"/>
      </w:pPr>
      <w:r w:rsidRPr="009B2CEE">
        <w:t>Стабильная работа предприятий напрямую влияет на рост фонда оплаты труда.</w:t>
      </w:r>
    </w:p>
    <w:p w:rsidR="00BF7E5F" w:rsidRDefault="00BF7E5F" w:rsidP="009B2CEE">
      <w:pPr>
        <w:ind w:firstLine="567"/>
        <w:jc w:val="both"/>
      </w:pPr>
      <w:r w:rsidRPr="009B2CEE">
        <w:t xml:space="preserve">Динамика </w:t>
      </w:r>
      <w:r w:rsidR="0020086A" w:rsidRPr="009B2CEE">
        <w:t>показателя</w:t>
      </w:r>
      <w:r w:rsidRPr="009B2CEE">
        <w:t xml:space="preserve"> фонд</w:t>
      </w:r>
      <w:r w:rsidR="0020086A" w:rsidRPr="009B2CEE">
        <w:t>а</w:t>
      </w:r>
      <w:r w:rsidRPr="009B2CEE">
        <w:t xml:space="preserve"> заработной </w:t>
      </w:r>
      <w:proofErr w:type="gramStart"/>
      <w:r w:rsidRPr="009B2CEE">
        <w:t>платы по вариантам прогноза социально-экономического развития города Железногорска</w:t>
      </w:r>
      <w:proofErr w:type="gramEnd"/>
      <w:r w:rsidRPr="009B2CEE">
        <w:t xml:space="preserve"> отражена в таблице.</w:t>
      </w:r>
    </w:p>
    <w:p w:rsidR="00B95C56" w:rsidRDefault="00B95C56" w:rsidP="009B2CEE">
      <w:pPr>
        <w:ind w:firstLine="567"/>
        <w:jc w:val="both"/>
      </w:pPr>
    </w:p>
    <w:p w:rsidR="00B95C56" w:rsidRDefault="00B95C56" w:rsidP="009B2CEE">
      <w:pPr>
        <w:ind w:firstLine="567"/>
        <w:jc w:val="both"/>
      </w:pPr>
    </w:p>
    <w:p w:rsidR="00B95C56" w:rsidRDefault="00B95C56" w:rsidP="009B2CEE">
      <w:pPr>
        <w:ind w:firstLine="567"/>
        <w:jc w:val="both"/>
      </w:pPr>
    </w:p>
    <w:p w:rsidR="006A5A75" w:rsidRDefault="006A5A75" w:rsidP="009B2CEE">
      <w:pPr>
        <w:ind w:firstLine="567"/>
        <w:jc w:val="both"/>
      </w:pPr>
    </w:p>
    <w:p w:rsidR="006A5A75" w:rsidRDefault="006A5A75" w:rsidP="009B2CEE">
      <w:pPr>
        <w:ind w:firstLine="567"/>
        <w:jc w:val="both"/>
      </w:pPr>
    </w:p>
    <w:p w:rsidR="006A5A75" w:rsidRDefault="006A5A75" w:rsidP="009B2CEE">
      <w:pPr>
        <w:ind w:firstLine="567"/>
        <w:jc w:val="both"/>
      </w:pPr>
    </w:p>
    <w:p w:rsidR="006A5A75" w:rsidRDefault="006A5A75" w:rsidP="009B2CEE">
      <w:pPr>
        <w:ind w:firstLine="567"/>
        <w:jc w:val="both"/>
      </w:pPr>
    </w:p>
    <w:p w:rsidR="00B95C56" w:rsidRPr="009B2CEE" w:rsidRDefault="00B95C56" w:rsidP="009B2CEE">
      <w:pPr>
        <w:ind w:firstLine="567"/>
        <w:jc w:val="both"/>
      </w:pPr>
    </w:p>
    <w:p w:rsidR="0020086A" w:rsidRPr="009B2CEE" w:rsidRDefault="0020086A" w:rsidP="009B2CEE">
      <w:pPr>
        <w:jc w:val="center"/>
        <w:rPr>
          <w:sz w:val="20"/>
          <w:szCs w:val="20"/>
        </w:rPr>
      </w:pPr>
    </w:p>
    <w:p w:rsidR="00BF7E5F" w:rsidRPr="009B2CEE" w:rsidRDefault="00BF7E5F" w:rsidP="009B2CEE">
      <w:pPr>
        <w:jc w:val="center"/>
        <w:rPr>
          <w:bCs/>
        </w:rPr>
      </w:pPr>
      <w:r w:rsidRPr="009B2CEE">
        <w:rPr>
          <w:bCs/>
        </w:rPr>
        <w:t>Фонд заработной платы по городу по вариантам прогноза</w:t>
      </w:r>
    </w:p>
    <w:p w:rsidR="00BF7E5F" w:rsidRPr="009B2CEE" w:rsidRDefault="00BF7E5F" w:rsidP="009B2CEE">
      <w:pPr>
        <w:jc w:val="center"/>
        <w:rPr>
          <w:sz w:val="16"/>
          <w:szCs w:val="16"/>
        </w:rPr>
      </w:pPr>
    </w:p>
    <w:tbl>
      <w:tblPr>
        <w:tblW w:w="929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41"/>
        <w:gridCol w:w="2126"/>
        <w:gridCol w:w="2434"/>
        <w:gridCol w:w="2693"/>
      </w:tblGrid>
      <w:tr w:rsidR="00BF7E5F" w:rsidRPr="009B2CEE">
        <w:tc>
          <w:tcPr>
            <w:tcW w:w="2041" w:type="dxa"/>
            <w:vMerge w:val="restart"/>
          </w:tcPr>
          <w:p w:rsidR="0020086A" w:rsidRPr="009B2CEE" w:rsidRDefault="0020086A" w:rsidP="009B2CEE">
            <w:pPr>
              <w:jc w:val="center"/>
              <w:rPr>
                <w:sz w:val="22"/>
                <w:szCs w:val="22"/>
              </w:rPr>
            </w:pPr>
          </w:p>
          <w:p w:rsidR="0020086A" w:rsidRPr="009B2CEE" w:rsidRDefault="0020086A" w:rsidP="009B2CEE">
            <w:pPr>
              <w:jc w:val="center"/>
              <w:rPr>
                <w:sz w:val="22"/>
                <w:szCs w:val="22"/>
              </w:rPr>
            </w:pPr>
          </w:p>
          <w:p w:rsidR="00BF7E5F" w:rsidRPr="009B2CEE" w:rsidRDefault="00BF7E5F" w:rsidP="009B2CEE">
            <w:pPr>
              <w:jc w:val="center"/>
              <w:rPr>
                <w:sz w:val="22"/>
                <w:szCs w:val="22"/>
              </w:rPr>
            </w:pPr>
            <w:r w:rsidRPr="009B2CEE">
              <w:rPr>
                <w:sz w:val="22"/>
                <w:szCs w:val="22"/>
              </w:rPr>
              <w:t>Вариант прогноза</w:t>
            </w:r>
          </w:p>
          <w:p w:rsidR="0020086A" w:rsidRPr="009B2CEE" w:rsidRDefault="0020086A" w:rsidP="009B2CEE">
            <w:pPr>
              <w:jc w:val="center"/>
              <w:rPr>
                <w:sz w:val="22"/>
                <w:szCs w:val="22"/>
              </w:rPr>
            </w:pPr>
          </w:p>
        </w:tc>
        <w:tc>
          <w:tcPr>
            <w:tcW w:w="7253" w:type="dxa"/>
            <w:gridSpan w:val="3"/>
          </w:tcPr>
          <w:p w:rsidR="0020086A" w:rsidRPr="009B2CEE" w:rsidRDefault="00BF7E5F" w:rsidP="009B2CEE">
            <w:pPr>
              <w:jc w:val="center"/>
              <w:rPr>
                <w:sz w:val="22"/>
                <w:szCs w:val="22"/>
              </w:rPr>
            </w:pPr>
            <w:r w:rsidRPr="009B2CEE">
              <w:rPr>
                <w:sz w:val="22"/>
                <w:szCs w:val="22"/>
              </w:rPr>
              <w:t>Фонд заработной платы по годам (млн. руб. / % к прошлому году)</w:t>
            </w:r>
          </w:p>
          <w:p w:rsidR="0020086A" w:rsidRPr="009B2CEE" w:rsidRDefault="0020086A" w:rsidP="009B2CEE">
            <w:pPr>
              <w:jc w:val="center"/>
              <w:rPr>
                <w:sz w:val="22"/>
                <w:szCs w:val="22"/>
              </w:rPr>
            </w:pPr>
          </w:p>
        </w:tc>
      </w:tr>
      <w:tr w:rsidR="00BF7E5F" w:rsidRPr="009B2CEE">
        <w:tc>
          <w:tcPr>
            <w:tcW w:w="2041" w:type="dxa"/>
            <w:vMerge/>
          </w:tcPr>
          <w:p w:rsidR="00BF7E5F" w:rsidRPr="009B2CEE" w:rsidRDefault="00BF7E5F" w:rsidP="009B2CEE">
            <w:pPr>
              <w:jc w:val="center"/>
              <w:rPr>
                <w:sz w:val="22"/>
                <w:szCs w:val="22"/>
              </w:rPr>
            </w:pPr>
          </w:p>
        </w:tc>
        <w:tc>
          <w:tcPr>
            <w:tcW w:w="2126" w:type="dxa"/>
          </w:tcPr>
          <w:p w:rsidR="00BF7E5F" w:rsidRPr="009B2CEE" w:rsidRDefault="00BF7E5F" w:rsidP="009B2CEE">
            <w:pPr>
              <w:ind w:right="-112"/>
              <w:jc w:val="center"/>
              <w:rPr>
                <w:sz w:val="22"/>
                <w:szCs w:val="22"/>
              </w:rPr>
            </w:pPr>
            <w:r w:rsidRPr="009B2CEE">
              <w:rPr>
                <w:sz w:val="22"/>
                <w:szCs w:val="22"/>
              </w:rPr>
              <w:t>Прогноз 2019</w:t>
            </w:r>
            <w:r w:rsidR="0020086A" w:rsidRPr="009B2CEE">
              <w:rPr>
                <w:sz w:val="22"/>
                <w:szCs w:val="22"/>
              </w:rPr>
              <w:t xml:space="preserve"> г.</w:t>
            </w:r>
          </w:p>
          <w:p w:rsidR="0020086A" w:rsidRPr="009B2CEE" w:rsidRDefault="0020086A" w:rsidP="009B2CEE">
            <w:pPr>
              <w:ind w:right="-112"/>
              <w:jc w:val="center"/>
              <w:rPr>
                <w:sz w:val="22"/>
                <w:szCs w:val="22"/>
              </w:rPr>
            </w:pPr>
          </w:p>
        </w:tc>
        <w:tc>
          <w:tcPr>
            <w:tcW w:w="2434" w:type="dxa"/>
          </w:tcPr>
          <w:p w:rsidR="00BF7E5F" w:rsidRPr="009B2CEE" w:rsidRDefault="00BF7E5F" w:rsidP="009B2CEE">
            <w:pPr>
              <w:ind w:right="-51"/>
              <w:jc w:val="center"/>
              <w:rPr>
                <w:sz w:val="22"/>
                <w:szCs w:val="22"/>
              </w:rPr>
            </w:pPr>
            <w:r w:rsidRPr="009B2CEE">
              <w:rPr>
                <w:sz w:val="22"/>
                <w:szCs w:val="22"/>
              </w:rPr>
              <w:t>Прогноз 2020</w:t>
            </w:r>
            <w:r w:rsidR="0020086A" w:rsidRPr="009B2CEE">
              <w:rPr>
                <w:sz w:val="22"/>
                <w:szCs w:val="22"/>
              </w:rPr>
              <w:t xml:space="preserve"> г.</w:t>
            </w:r>
          </w:p>
        </w:tc>
        <w:tc>
          <w:tcPr>
            <w:tcW w:w="2693" w:type="dxa"/>
          </w:tcPr>
          <w:p w:rsidR="00BF7E5F" w:rsidRPr="009B2CEE" w:rsidRDefault="00BF7E5F" w:rsidP="009B2CEE">
            <w:pPr>
              <w:ind w:right="-52"/>
              <w:jc w:val="center"/>
              <w:rPr>
                <w:sz w:val="22"/>
                <w:szCs w:val="22"/>
              </w:rPr>
            </w:pPr>
            <w:r w:rsidRPr="009B2CEE">
              <w:rPr>
                <w:sz w:val="22"/>
                <w:szCs w:val="22"/>
              </w:rPr>
              <w:t>Прогноз 2021</w:t>
            </w:r>
            <w:r w:rsidR="0020086A" w:rsidRPr="009B2CEE">
              <w:rPr>
                <w:sz w:val="22"/>
                <w:szCs w:val="22"/>
              </w:rPr>
              <w:t xml:space="preserve"> г.</w:t>
            </w:r>
          </w:p>
        </w:tc>
      </w:tr>
      <w:tr w:rsidR="00BF7E5F" w:rsidRPr="009B2CEE">
        <w:tc>
          <w:tcPr>
            <w:tcW w:w="2041" w:type="dxa"/>
          </w:tcPr>
          <w:p w:rsidR="0020086A" w:rsidRPr="009B2CEE" w:rsidRDefault="0020086A" w:rsidP="009B2CEE">
            <w:pPr>
              <w:jc w:val="both"/>
              <w:rPr>
                <w:sz w:val="22"/>
                <w:szCs w:val="22"/>
              </w:rPr>
            </w:pPr>
          </w:p>
          <w:p w:rsidR="00BF7E5F" w:rsidRPr="009B2CEE" w:rsidRDefault="00BF7E5F" w:rsidP="009B2CEE">
            <w:pPr>
              <w:jc w:val="both"/>
              <w:rPr>
                <w:sz w:val="22"/>
                <w:szCs w:val="22"/>
              </w:rPr>
            </w:pPr>
            <w:r w:rsidRPr="009B2CEE">
              <w:rPr>
                <w:sz w:val="22"/>
                <w:szCs w:val="22"/>
              </w:rPr>
              <w:t>Базовый</w:t>
            </w:r>
          </w:p>
          <w:p w:rsidR="0020086A" w:rsidRPr="009B2CEE" w:rsidRDefault="0020086A" w:rsidP="009B2CEE">
            <w:pPr>
              <w:jc w:val="both"/>
              <w:rPr>
                <w:sz w:val="22"/>
                <w:szCs w:val="22"/>
              </w:rPr>
            </w:pPr>
          </w:p>
        </w:tc>
        <w:tc>
          <w:tcPr>
            <w:tcW w:w="2126" w:type="dxa"/>
          </w:tcPr>
          <w:p w:rsidR="0020086A" w:rsidRPr="009B2CEE" w:rsidRDefault="0020086A"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15 085,5 / 104,6</w:t>
            </w:r>
          </w:p>
        </w:tc>
        <w:tc>
          <w:tcPr>
            <w:tcW w:w="2434" w:type="dxa"/>
          </w:tcPr>
          <w:p w:rsidR="0020086A" w:rsidRPr="009B2CEE" w:rsidRDefault="0020086A"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15 806,0 / 104,8</w:t>
            </w:r>
          </w:p>
        </w:tc>
        <w:tc>
          <w:tcPr>
            <w:tcW w:w="2693" w:type="dxa"/>
          </w:tcPr>
          <w:p w:rsidR="0020086A" w:rsidRPr="009B2CEE" w:rsidRDefault="0020086A"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16 104,6 / 101,9</w:t>
            </w:r>
          </w:p>
        </w:tc>
      </w:tr>
      <w:tr w:rsidR="00BF7E5F" w:rsidRPr="009B2CEE">
        <w:tc>
          <w:tcPr>
            <w:tcW w:w="2041" w:type="dxa"/>
          </w:tcPr>
          <w:p w:rsidR="0020086A" w:rsidRPr="009B2CEE" w:rsidRDefault="0020086A" w:rsidP="009B2CEE">
            <w:pPr>
              <w:jc w:val="both"/>
              <w:rPr>
                <w:sz w:val="22"/>
                <w:szCs w:val="22"/>
              </w:rPr>
            </w:pPr>
          </w:p>
          <w:p w:rsidR="00BF7E5F" w:rsidRPr="009B2CEE" w:rsidRDefault="00BF7E5F" w:rsidP="009B2CEE">
            <w:pPr>
              <w:jc w:val="both"/>
              <w:rPr>
                <w:sz w:val="22"/>
                <w:szCs w:val="22"/>
              </w:rPr>
            </w:pPr>
            <w:r w:rsidRPr="009B2CEE">
              <w:rPr>
                <w:sz w:val="22"/>
                <w:szCs w:val="22"/>
              </w:rPr>
              <w:t>Целевой</w:t>
            </w:r>
          </w:p>
          <w:p w:rsidR="0020086A" w:rsidRPr="009B2CEE" w:rsidRDefault="0020086A" w:rsidP="009B2CEE">
            <w:pPr>
              <w:jc w:val="both"/>
              <w:rPr>
                <w:sz w:val="22"/>
                <w:szCs w:val="22"/>
              </w:rPr>
            </w:pPr>
          </w:p>
        </w:tc>
        <w:tc>
          <w:tcPr>
            <w:tcW w:w="2126" w:type="dxa"/>
          </w:tcPr>
          <w:p w:rsidR="0020086A" w:rsidRPr="009B2CEE" w:rsidRDefault="0020086A"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15 179,6 / 105,2</w:t>
            </w:r>
          </w:p>
        </w:tc>
        <w:tc>
          <w:tcPr>
            <w:tcW w:w="2434" w:type="dxa"/>
          </w:tcPr>
          <w:p w:rsidR="0020086A" w:rsidRPr="009B2CEE" w:rsidRDefault="0020086A"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15 952,2 / 105,1</w:t>
            </w:r>
          </w:p>
        </w:tc>
        <w:tc>
          <w:tcPr>
            <w:tcW w:w="2693" w:type="dxa"/>
          </w:tcPr>
          <w:p w:rsidR="0020086A" w:rsidRPr="009B2CEE" w:rsidRDefault="0020086A"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16 312,4 / 102,3</w:t>
            </w:r>
          </w:p>
        </w:tc>
      </w:tr>
      <w:tr w:rsidR="00BF7E5F" w:rsidRPr="009B2CEE">
        <w:tc>
          <w:tcPr>
            <w:tcW w:w="2041" w:type="dxa"/>
          </w:tcPr>
          <w:p w:rsidR="0020086A" w:rsidRPr="009B2CEE" w:rsidRDefault="0020086A" w:rsidP="009B2CEE">
            <w:pPr>
              <w:jc w:val="both"/>
              <w:rPr>
                <w:sz w:val="22"/>
                <w:szCs w:val="22"/>
              </w:rPr>
            </w:pPr>
          </w:p>
          <w:p w:rsidR="00BF7E5F" w:rsidRPr="009B2CEE" w:rsidRDefault="00BF7E5F" w:rsidP="009B2CEE">
            <w:pPr>
              <w:jc w:val="both"/>
              <w:rPr>
                <w:sz w:val="22"/>
                <w:szCs w:val="22"/>
              </w:rPr>
            </w:pPr>
            <w:r w:rsidRPr="009B2CEE">
              <w:rPr>
                <w:sz w:val="22"/>
                <w:szCs w:val="22"/>
              </w:rPr>
              <w:t>Консервативный</w:t>
            </w:r>
          </w:p>
          <w:p w:rsidR="0020086A" w:rsidRPr="009B2CEE" w:rsidRDefault="0020086A" w:rsidP="009B2CEE">
            <w:pPr>
              <w:jc w:val="both"/>
              <w:rPr>
                <w:sz w:val="22"/>
                <w:szCs w:val="22"/>
              </w:rPr>
            </w:pPr>
          </w:p>
        </w:tc>
        <w:tc>
          <w:tcPr>
            <w:tcW w:w="2126" w:type="dxa"/>
          </w:tcPr>
          <w:p w:rsidR="0020086A" w:rsidRPr="009B2CEE" w:rsidRDefault="0020086A"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15 041,4 / 104,3</w:t>
            </w:r>
          </w:p>
        </w:tc>
        <w:tc>
          <w:tcPr>
            <w:tcW w:w="2434" w:type="dxa"/>
          </w:tcPr>
          <w:p w:rsidR="0020086A" w:rsidRPr="009B2CEE" w:rsidRDefault="0020086A"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15 740,5 / 104,6</w:t>
            </w:r>
          </w:p>
        </w:tc>
        <w:tc>
          <w:tcPr>
            <w:tcW w:w="2693" w:type="dxa"/>
          </w:tcPr>
          <w:p w:rsidR="0020086A" w:rsidRPr="009B2CEE" w:rsidRDefault="0020086A"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16 018,9 / 101,8</w:t>
            </w:r>
          </w:p>
        </w:tc>
      </w:tr>
    </w:tbl>
    <w:p w:rsidR="00BF7E5F" w:rsidRPr="009B2CEE" w:rsidRDefault="00BF7E5F" w:rsidP="009B2CEE">
      <w:pPr>
        <w:ind w:firstLine="708"/>
        <w:jc w:val="both"/>
        <w:rPr>
          <w:sz w:val="20"/>
          <w:szCs w:val="20"/>
        </w:rPr>
      </w:pPr>
    </w:p>
    <w:p w:rsidR="00BF1303" w:rsidRPr="009B2CEE" w:rsidRDefault="00BF1303" w:rsidP="009B2CEE">
      <w:pPr>
        <w:ind w:firstLine="567"/>
        <w:jc w:val="both"/>
      </w:pPr>
      <w:r w:rsidRPr="009B2CEE">
        <w:t xml:space="preserve">За 2017 год ФОТ по полному кругу предприятий города с учетом проведенного анализа составил </w:t>
      </w:r>
      <w:r w:rsidR="00A22CA7" w:rsidRPr="009B2CEE">
        <w:t xml:space="preserve">сумму </w:t>
      </w:r>
      <w:r w:rsidRPr="009B2CEE">
        <w:t xml:space="preserve">13 387 006,1 тыс. руб., что на 5,4 % </w:t>
      </w:r>
      <w:r w:rsidR="00A22CA7" w:rsidRPr="009B2CEE">
        <w:t xml:space="preserve"> </w:t>
      </w:r>
      <w:r w:rsidRPr="009B2CEE">
        <w:t>выше уровня 2016 года.</w:t>
      </w:r>
    </w:p>
    <w:p w:rsidR="00BF1303" w:rsidRPr="00B95C56" w:rsidRDefault="00BF1303" w:rsidP="009B2CEE">
      <w:pPr>
        <w:ind w:firstLine="567"/>
        <w:jc w:val="both"/>
      </w:pPr>
      <w:r w:rsidRPr="009B2CEE">
        <w:t xml:space="preserve">По прогнозным данным в базовом варианте на 2019-2021 годы планируется ежегодный рост </w:t>
      </w:r>
      <w:r w:rsidRPr="00B95C56">
        <w:rPr>
          <w:bCs/>
        </w:rPr>
        <w:t>фонда оплаты труда</w:t>
      </w:r>
      <w:r w:rsidRPr="00B95C56">
        <w:t>:</w:t>
      </w:r>
    </w:p>
    <w:p w:rsidR="00BF1303" w:rsidRPr="009B2CEE" w:rsidRDefault="00BF1303" w:rsidP="009B2CEE">
      <w:pPr>
        <w:ind w:firstLine="567"/>
        <w:jc w:val="both"/>
      </w:pPr>
      <w:r w:rsidRPr="009B2CEE">
        <w:t>- на 4,6 % в 2019 году;</w:t>
      </w:r>
    </w:p>
    <w:p w:rsidR="00BF1303" w:rsidRPr="009B2CEE" w:rsidRDefault="00BF1303" w:rsidP="009B2CEE">
      <w:pPr>
        <w:ind w:firstLine="567"/>
        <w:jc w:val="both"/>
      </w:pPr>
      <w:r w:rsidRPr="009B2CEE">
        <w:t>- на 4,8 % в 2020 году;</w:t>
      </w:r>
    </w:p>
    <w:p w:rsidR="00BF1303" w:rsidRPr="009B2CEE" w:rsidRDefault="00BF1303" w:rsidP="009B2CEE">
      <w:pPr>
        <w:ind w:firstLine="567"/>
      </w:pPr>
      <w:r w:rsidRPr="009B2CEE">
        <w:t>- на 1,9 % в 2021 году.</w:t>
      </w:r>
    </w:p>
    <w:p w:rsidR="00BF7E5F" w:rsidRPr="009B2CEE" w:rsidRDefault="00BF7E5F" w:rsidP="009B2CEE">
      <w:pPr>
        <w:ind w:firstLine="567"/>
        <w:jc w:val="both"/>
      </w:pPr>
      <w:r w:rsidRPr="009B2CEE">
        <w:t>По прогнозным данным на 2019-2021 годы ожидается замедление темпов экономического роста при сохранении положительной динамики во всех вариантах прогноза.</w:t>
      </w:r>
    </w:p>
    <w:p w:rsidR="00FC5EB2" w:rsidRPr="009B2CEE" w:rsidRDefault="00FC5EB2" w:rsidP="009B2CEE">
      <w:pPr>
        <w:ind w:firstLine="567"/>
        <w:jc w:val="both"/>
      </w:pPr>
      <w:r w:rsidRPr="009B2CEE">
        <w:t>В прогнозный период 2019 - 2021 гг. в обрабатывающем производстве ситуация стабилизируется, тенденция роста по ФОТ и численности прогнозируется во всех вариантах прогноза.</w:t>
      </w:r>
    </w:p>
    <w:p w:rsidR="00BF7E5F" w:rsidRPr="009B2CEE" w:rsidRDefault="00BF7E5F" w:rsidP="009B2CEE">
      <w:pPr>
        <w:ind w:firstLine="567"/>
        <w:jc w:val="both"/>
      </w:pPr>
      <w:r w:rsidRPr="009B2CEE">
        <w:t xml:space="preserve">В </w:t>
      </w:r>
      <w:r w:rsidRPr="009B2CEE">
        <w:rPr>
          <w:b/>
          <w:bCs/>
        </w:rPr>
        <w:t>бюджетной сфере</w:t>
      </w:r>
      <w:r w:rsidRPr="009B2CEE">
        <w:t xml:space="preserve"> будет продолжена реализация мер по повышению оплаты труда отдельных категорий персонала (врачи, средний и младший медицинский персонал, учителя и работники культуры) в соответствии с Указом Президента Российской Федерации от 7 мая 2012 </w:t>
      </w:r>
      <w:r w:rsidR="00A22CA7" w:rsidRPr="009B2CEE">
        <w:t>г.</w:t>
      </w:r>
      <w:r w:rsidRPr="009B2CEE">
        <w:t xml:space="preserve"> № 597 «О мероприятиях по реализации государственной социальной политики». В прогнозируемый период планируется стабильное увеличение ФОТ в сфере здравоохранения, образования, культуры и спорта.</w:t>
      </w:r>
    </w:p>
    <w:p w:rsidR="00BF7E5F" w:rsidRPr="009B2CEE" w:rsidRDefault="00BF7E5F" w:rsidP="009B2CEE">
      <w:pPr>
        <w:ind w:firstLine="567"/>
        <w:jc w:val="both"/>
      </w:pPr>
      <w:r w:rsidRPr="009B2CEE">
        <w:t>Заработная плата работников бюджетной сферы в 2017 году по отношению к уровню 2016 года увеличилась на 5,8 % и составила 20 004 руб.</w:t>
      </w:r>
    </w:p>
    <w:p w:rsidR="00BF7E5F" w:rsidRPr="009B2CEE" w:rsidRDefault="00BF7E5F" w:rsidP="009B2CEE">
      <w:pPr>
        <w:ind w:firstLine="567"/>
        <w:jc w:val="both"/>
      </w:pPr>
      <w:r w:rsidRPr="009B2CEE">
        <w:t xml:space="preserve">По оценке 2018 года среднемесячная заработная плата работников бюджетной сферы составит 23 649 руб. с ростом к уровню прошлого года на 18,2 %. В 2019-2021 годах прогнозируется ежегодный рост среднемесячной заработной платы в среднем на 3 %, фонда оплаты труда в среднем на 4 %. </w:t>
      </w:r>
    </w:p>
    <w:p w:rsidR="00BF7E5F" w:rsidRPr="009B2CEE" w:rsidRDefault="00BF7E5F" w:rsidP="009B2CEE">
      <w:pPr>
        <w:autoSpaceDE w:val="0"/>
        <w:autoSpaceDN w:val="0"/>
        <w:adjustRightInd w:val="0"/>
        <w:ind w:firstLine="567"/>
        <w:jc w:val="both"/>
      </w:pPr>
      <w:r w:rsidRPr="009B2CEE">
        <w:t xml:space="preserve">Среднесписочная численность работников бюджетной сферы в 2017 году составила  6 736 человек. </w:t>
      </w:r>
      <w:proofErr w:type="gramStart"/>
      <w:r w:rsidRPr="009B2CEE">
        <w:t>В 2018 году рост численности работников бюджетной сферы составит 1 %. В последующий прогнозируемый период 2019 году и 2021 году численность будет незначительно расти в среднем на 0,4% по базовому и консервативному вариантам.</w:t>
      </w:r>
      <w:proofErr w:type="gramEnd"/>
      <w:r w:rsidRPr="009B2CEE">
        <w:t xml:space="preserve"> В целевом варианте данный рост составит 0,7 %. В 2020 году в образовательной сфере планируется дополнительное создание рабочих ме</w:t>
      </w:r>
      <w:proofErr w:type="gramStart"/>
      <w:r w:rsidRPr="009B2CEE">
        <w:t>ст в св</w:t>
      </w:r>
      <w:proofErr w:type="gramEnd"/>
      <w:r w:rsidRPr="009B2CEE">
        <w:t xml:space="preserve">язи с вводом школы в 13 </w:t>
      </w:r>
      <w:proofErr w:type="spellStart"/>
      <w:r w:rsidRPr="009B2CEE">
        <w:t>мкр</w:t>
      </w:r>
      <w:proofErr w:type="spellEnd"/>
      <w:r w:rsidRPr="009B2CEE">
        <w:t>.</w:t>
      </w:r>
    </w:p>
    <w:p w:rsidR="00BF7E5F" w:rsidRPr="009B2CEE" w:rsidRDefault="00BF7E5F" w:rsidP="009B2CEE">
      <w:pPr>
        <w:ind w:firstLine="567"/>
        <w:jc w:val="both"/>
      </w:pPr>
      <w:r w:rsidRPr="009B2CEE">
        <w:t xml:space="preserve">За 2017 год </w:t>
      </w:r>
      <w:r w:rsidRPr="009B2CEE">
        <w:rPr>
          <w:b/>
          <w:bCs/>
        </w:rPr>
        <w:t>среднемесячная начисленная заработная плата одного работающего</w:t>
      </w:r>
      <w:r w:rsidRPr="009B2CEE">
        <w:t xml:space="preserve"> по полному кругу предприятий города составила 29 386,9 руб., что на 6,8 % выше уровня 2016 года.</w:t>
      </w:r>
    </w:p>
    <w:p w:rsidR="00BF7E5F" w:rsidRPr="009B2CEE" w:rsidRDefault="00BF7E5F" w:rsidP="009B2CEE">
      <w:pPr>
        <w:ind w:firstLine="567"/>
        <w:jc w:val="both"/>
      </w:pPr>
      <w:r w:rsidRPr="009B2CEE">
        <w:lastRenderedPageBreak/>
        <w:t xml:space="preserve">По оценке 2018 года </w:t>
      </w:r>
      <w:r w:rsidRPr="009B2CEE">
        <w:rPr>
          <w:b/>
          <w:bCs/>
        </w:rPr>
        <w:t>среднемесячная начисленная заработная плата одного работающего</w:t>
      </w:r>
      <w:r w:rsidRPr="009B2CEE">
        <w:t xml:space="preserve"> по полному кругу предприятий города ожидается в сумме 31 323 руб., по отношению к уровню 2017 года с ростом на 6,6 %.</w:t>
      </w:r>
    </w:p>
    <w:p w:rsidR="00BF7E5F" w:rsidRPr="009B2CEE" w:rsidRDefault="00BF7E5F" w:rsidP="009B2CEE">
      <w:pPr>
        <w:ind w:firstLine="567"/>
        <w:jc w:val="both"/>
      </w:pPr>
      <w:r w:rsidRPr="009B2CEE">
        <w:t xml:space="preserve">По прогнозным данным в базовом варианте на 2019-2021 гг. </w:t>
      </w:r>
      <w:r w:rsidRPr="009B2CEE">
        <w:rPr>
          <w:b/>
          <w:bCs/>
        </w:rPr>
        <w:t>среднемесячная начисленная заработная плата одного работающего</w:t>
      </w:r>
      <w:r w:rsidRPr="009B2CEE">
        <w:t xml:space="preserve"> планируется с ежегодным ростом:</w:t>
      </w:r>
    </w:p>
    <w:p w:rsidR="00BF7E5F" w:rsidRPr="009B2CEE" w:rsidRDefault="00BF7E5F" w:rsidP="009B2CEE">
      <w:pPr>
        <w:ind w:firstLine="567"/>
        <w:jc w:val="both"/>
      </w:pPr>
      <w:r w:rsidRPr="009B2CEE">
        <w:t>- на 3,8 % в 2019 году;</w:t>
      </w:r>
    </w:p>
    <w:p w:rsidR="00BF7E5F" w:rsidRPr="009B2CEE" w:rsidRDefault="00BF7E5F" w:rsidP="009B2CEE">
      <w:pPr>
        <w:ind w:firstLine="567"/>
        <w:jc w:val="both"/>
      </w:pPr>
      <w:r w:rsidRPr="009B2CEE">
        <w:t>- на 3,5 % в 2020 году;</w:t>
      </w:r>
    </w:p>
    <w:p w:rsidR="00BF7E5F" w:rsidRPr="009B2CEE" w:rsidRDefault="00BF7E5F" w:rsidP="009B2CEE">
      <w:pPr>
        <w:ind w:firstLine="567"/>
      </w:pPr>
      <w:r w:rsidRPr="009B2CEE">
        <w:t>- на 1,4 % в 2021 году.</w:t>
      </w:r>
    </w:p>
    <w:p w:rsidR="00BF7E5F" w:rsidRPr="009B2CEE" w:rsidRDefault="00BF7E5F" w:rsidP="009B2CEE">
      <w:pPr>
        <w:ind w:firstLine="567"/>
        <w:jc w:val="both"/>
      </w:pPr>
      <w:r w:rsidRPr="009B2CEE">
        <w:t>Динамика по среднемесячной заработной плате по вариантам прогноза социально-экономического развития города Железногорска отражена в таблице.</w:t>
      </w:r>
    </w:p>
    <w:p w:rsidR="00BF7E5F" w:rsidRPr="009B2CEE" w:rsidRDefault="00BF7E5F" w:rsidP="009B2CEE">
      <w:pPr>
        <w:jc w:val="center"/>
        <w:rPr>
          <w:b/>
          <w:bCs/>
          <w:i/>
          <w:iCs/>
          <w:sz w:val="12"/>
          <w:szCs w:val="12"/>
        </w:rPr>
      </w:pPr>
    </w:p>
    <w:p w:rsidR="00BF7E5F" w:rsidRPr="009B2CEE" w:rsidRDefault="00BF7E5F" w:rsidP="009B2CEE">
      <w:pPr>
        <w:jc w:val="center"/>
        <w:rPr>
          <w:bCs/>
          <w:iCs/>
        </w:rPr>
      </w:pPr>
      <w:r w:rsidRPr="009B2CEE">
        <w:rPr>
          <w:bCs/>
          <w:iCs/>
        </w:rPr>
        <w:t>Среднемесячная заработная плата по городу по вариантам прогноза</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3"/>
        <w:gridCol w:w="2516"/>
        <w:gridCol w:w="2552"/>
        <w:gridCol w:w="2302"/>
      </w:tblGrid>
      <w:tr w:rsidR="00BF7E5F" w:rsidRPr="009B2CEE">
        <w:trPr>
          <w:jc w:val="center"/>
        </w:trPr>
        <w:tc>
          <w:tcPr>
            <w:tcW w:w="1943" w:type="dxa"/>
            <w:vMerge w:val="restart"/>
          </w:tcPr>
          <w:p w:rsidR="00A22CA7" w:rsidRPr="009B2CEE" w:rsidRDefault="00A22CA7" w:rsidP="009B2CEE">
            <w:pPr>
              <w:jc w:val="center"/>
              <w:rPr>
                <w:sz w:val="22"/>
                <w:szCs w:val="22"/>
              </w:rPr>
            </w:pPr>
          </w:p>
          <w:p w:rsidR="00BF7E5F" w:rsidRPr="009B2CEE" w:rsidRDefault="00BF7E5F" w:rsidP="009B2CEE">
            <w:pPr>
              <w:jc w:val="center"/>
              <w:rPr>
                <w:sz w:val="22"/>
                <w:szCs w:val="22"/>
              </w:rPr>
            </w:pPr>
            <w:r w:rsidRPr="009B2CEE">
              <w:rPr>
                <w:sz w:val="22"/>
                <w:szCs w:val="22"/>
              </w:rPr>
              <w:t>Вариант прогноза</w:t>
            </w:r>
          </w:p>
        </w:tc>
        <w:tc>
          <w:tcPr>
            <w:tcW w:w="7370" w:type="dxa"/>
            <w:gridSpan w:val="3"/>
          </w:tcPr>
          <w:p w:rsidR="00BF7E5F" w:rsidRPr="009B2CEE" w:rsidRDefault="00BF7E5F" w:rsidP="009B2CEE">
            <w:pPr>
              <w:jc w:val="center"/>
              <w:rPr>
                <w:sz w:val="22"/>
                <w:szCs w:val="22"/>
              </w:rPr>
            </w:pPr>
            <w:r w:rsidRPr="009B2CEE">
              <w:rPr>
                <w:sz w:val="22"/>
                <w:szCs w:val="22"/>
              </w:rPr>
              <w:t xml:space="preserve">Среднемесячная заработная плата по годам </w:t>
            </w:r>
          </w:p>
          <w:p w:rsidR="00BF7E5F" w:rsidRPr="009B2CEE" w:rsidRDefault="00BF7E5F" w:rsidP="009B2CEE">
            <w:pPr>
              <w:jc w:val="center"/>
              <w:rPr>
                <w:sz w:val="22"/>
                <w:szCs w:val="22"/>
              </w:rPr>
            </w:pPr>
            <w:r w:rsidRPr="009B2CEE">
              <w:rPr>
                <w:sz w:val="22"/>
                <w:szCs w:val="22"/>
              </w:rPr>
              <w:t>(руб. / % к прошлому году)</w:t>
            </w:r>
          </w:p>
        </w:tc>
      </w:tr>
      <w:tr w:rsidR="00BF7E5F" w:rsidRPr="009B2CEE">
        <w:trPr>
          <w:jc w:val="center"/>
        </w:trPr>
        <w:tc>
          <w:tcPr>
            <w:tcW w:w="1943" w:type="dxa"/>
            <w:vMerge/>
          </w:tcPr>
          <w:p w:rsidR="00BF7E5F" w:rsidRPr="009B2CEE" w:rsidRDefault="00BF7E5F" w:rsidP="009B2CEE">
            <w:pPr>
              <w:jc w:val="center"/>
              <w:rPr>
                <w:sz w:val="22"/>
                <w:szCs w:val="22"/>
              </w:rPr>
            </w:pPr>
          </w:p>
        </w:tc>
        <w:tc>
          <w:tcPr>
            <w:tcW w:w="2516" w:type="dxa"/>
          </w:tcPr>
          <w:p w:rsidR="00BF7E5F" w:rsidRPr="009B2CEE" w:rsidRDefault="00BF7E5F" w:rsidP="009B2CEE">
            <w:pPr>
              <w:ind w:right="-112"/>
              <w:jc w:val="center"/>
              <w:rPr>
                <w:sz w:val="22"/>
                <w:szCs w:val="22"/>
              </w:rPr>
            </w:pPr>
            <w:r w:rsidRPr="009B2CEE">
              <w:rPr>
                <w:sz w:val="22"/>
                <w:szCs w:val="22"/>
              </w:rPr>
              <w:t>Прогноз 2019</w:t>
            </w:r>
            <w:r w:rsidR="00A22CA7" w:rsidRPr="009B2CEE">
              <w:rPr>
                <w:sz w:val="22"/>
                <w:szCs w:val="22"/>
              </w:rPr>
              <w:t xml:space="preserve"> г.</w:t>
            </w:r>
          </w:p>
          <w:p w:rsidR="00A22CA7" w:rsidRPr="009B2CEE" w:rsidRDefault="00A22CA7" w:rsidP="009B2CEE">
            <w:pPr>
              <w:ind w:right="-112"/>
              <w:jc w:val="center"/>
              <w:rPr>
                <w:sz w:val="22"/>
                <w:szCs w:val="22"/>
              </w:rPr>
            </w:pPr>
          </w:p>
        </w:tc>
        <w:tc>
          <w:tcPr>
            <w:tcW w:w="2552" w:type="dxa"/>
          </w:tcPr>
          <w:p w:rsidR="00BF7E5F" w:rsidRPr="009B2CEE" w:rsidRDefault="00BF7E5F" w:rsidP="009B2CEE">
            <w:pPr>
              <w:ind w:right="-51"/>
              <w:jc w:val="center"/>
              <w:rPr>
                <w:sz w:val="22"/>
                <w:szCs w:val="22"/>
              </w:rPr>
            </w:pPr>
            <w:r w:rsidRPr="009B2CEE">
              <w:rPr>
                <w:sz w:val="22"/>
                <w:szCs w:val="22"/>
              </w:rPr>
              <w:t>Прогноз 2020</w:t>
            </w:r>
            <w:r w:rsidR="00A22CA7" w:rsidRPr="009B2CEE">
              <w:rPr>
                <w:sz w:val="22"/>
                <w:szCs w:val="22"/>
              </w:rPr>
              <w:t xml:space="preserve"> г.</w:t>
            </w:r>
          </w:p>
        </w:tc>
        <w:tc>
          <w:tcPr>
            <w:tcW w:w="2302" w:type="dxa"/>
          </w:tcPr>
          <w:p w:rsidR="00BF7E5F" w:rsidRPr="009B2CEE" w:rsidRDefault="00BF7E5F" w:rsidP="009B2CEE">
            <w:pPr>
              <w:ind w:right="-52"/>
              <w:jc w:val="center"/>
              <w:rPr>
                <w:sz w:val="22"/>
                <w:szCs w:val="22"/>
              </w:rPr>
            </w:pPr>
            <w:r w:rsidRPr="009B2CEE">
              <w:rPr>
                <w:sz w:val="22"/>
                <w:szCs w:val="22"/>
              </w:rPr>
              <w:t>Прогноз 2021</w:t>
            </w:r>
            <w:r w:rsidR="00A22CA7" w:rsidRPr="009B2CEE">
              <w:rPr>
                <w:sz w:val="22"/>
                <w:szCs w:val="22"/>
              </w:rPr>
              <w:t xml:space="preserve"> г.</w:t>
            </w:r>
          </w:p>
        </w:tc>
      </w:tr>
      <w:tr w:rsidR="00BF7E5F" w:rsidRPr="009B2CEE">
        <w:trPr>
          <w:jc w:val="center"/>
        </w:trPr>
        <w:tc>
          <w:tcPr>
            <w:tcW w:w="1943" w:type="dxa"/>
          </w:tcPr>
          <w:p w:rsidR="00A22CA7" w:rsidRPr="009B2CEE" w:rsidRDefault="00A22CA7" w:rsidP="009B2CEE">
            <w:pPr>
              <w:jc w:val="both"/>
              <w:rPr>
                <w:sz w:val="22"/>
                <w:szCs w:val="22"/>
              </w:rPr>
            </w:pPr>
          </w:p>
          <w:p w:rsidR="00BF7E5F" w:rsidRPr="009B2CEE" w:rsidRDefault="00BF7E5F" w:rsidP="009B2CEE">
            <w:pPr>
              <w:jc w:val="both"/>
              <w:rPr>
                <w:sz w:val="22"/>
                <w:szCs w:val="22"/>
              </w:rPr>
            </w:pPr>
            <w:r w:rsidRPr="009B2CEE">
              <w:rPr>
                <w:sz w:val="22"/>
                <w:szCs w:val="22"/>
              </w:rPr>
              <w:t>Базовый</w:t>
            </w:r>
          </w:p>
          <w:p w:rsidR="00A22CA7" w:rsidRPr="009B2CEE" w:rsidRDefault="00A22CA7" w:rsidP="009B2CEE">
            <w:pPr>
              <w:jc w:val="both"/>
              <w:rPr>
                <w:sz w:val="22"/>
                <w:szCs w:val="22"/>
              </w:rPr>
            </w:pPr>
          </w:p>
        </w:tc>
        <w:tc>
          <w:tcPr>
            <w:tcW w:w="2516" w:type="dxa"/>
          </w:tcPr>
          <w:p w:rsidR="00A22CA7" w:rsidRPr="009B2CEE" w:rsidRDefault="00A22CA7"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32 509 / 103,8</w:t>
            </w:r>
          </w:p>
        </w:tc>
        <w:tc>
          <w:tcPr>
            <w:tcW w:w="2552" w:type="dxa"/>
          </w:tcPr>
          <w:p w:rsidR="00A22CA7" w:rsidRPr="009B2CEE" w:rsidRDefault="00A22CA7"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33 647 / 103,5</w:t>
            </w:r>
          </w:p>
        </w:tc>
        <w:tc>
          <w:tcPr>
            <w:tcW w:w="2302" w:type="dxa"/>
          </w:tcPr>
          <w:p w:rsidR="00A22CA7" w:rsidRPr="009B2CEE" w:rsidRDefault="00A22CA7"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34 123 / 101,4</w:t>
            </w:r>
          </w:p>
        </w:tc>
      </w:tr>
      <w:tr w:rsidR="00BF7E5F" w:rsidRPr="009B2CEE">
        <w:trPr>
          <w:jc w:val="center"/>
        </w:trPr>
        <w:tc>
          <w:tcPr>
            <w:tcW w:w="1943" w:type="dxa"/>
          </w:tcPr>
          <w:p w:rsidR="00A22CA7" w:rsidRPr="009B2CEE" w:rsidRDefault="00A22CA7" w:rsidP="009B2CEE">
            <w:pPr>
              <w:jc w:val="both"/>
              <w:rPr>
                <w:sz w:val="22"/>
                <w:szCs w:val="22"/>
              </w:rPr>
            </w:pPr>
          </w:p>
          <w:p w:rsidR="00BF7E5F" w:rsidRPr="009B2CEE" w:rsidRDefault="00BF7E5F" w:rsidP="009B2CEE">
            <w:pPr>
              <w:jc w:val="both"/>
              <w:rPr>
                <w:sz w:val="22"/>
                <w:szCs w:val="22"/>
              </w:rPr>
            </w:pPr>
            <w:r w:rsidRPr="009B2CEE">
              <w:rPr>
                <w:sz w:val="22"/>
                <w:szCs w:val="22"/>
              </w:rPr>
              <w:t>Целевой</w:t>
            </w:r>
          </w:p>
          <w:p w:rsidR="00A22CA7" w:rsidRPr="009B2CEE" w:rsidRDefault="00A22CA7" w:rsidP="009B2CEE">
            <w:pPr>
              <w:jc w:val="both"/>
              <w:rPr>
                <w:sz w:val="22"/>
                <w:szCs w:val="22"/>
              </w:rPr>
            </w:pPr>
          </w:p>
        </w:tc>
        <w:tc>
          <w:tcPr>
            <w:tcW w:w="2516" w:type="dxa"/>
          </w:tcPr>
          <w:p w:rsidR="00A22CA7" w:rsidRPr="009B2CEE" w:rsidRDefault="00A22CA7"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32 621 / 104,1</w:t>
            </w:r>
          </w:p>
        </w:tc>
        <w:tc>
          <w:tcPr>
            <w:tcW w:w="2552" w:type="dxa"/>
          </w:tcPr>
          <w:p w:rsidR="00A22CA7" w:rsidRPr="009B2CEE" w:rsidRDefault="00A22CA7"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33 802 / 103,6</w:t>
            </w:r>
          </w:p>
        </w:tc>
        <w:tc>
          <w:tcPr>
            <w:tcW w:w="2302" w:type="dxa"/>
          </w:tcPr>
          <w:p w:rsidR="00A22CA7" w:rsidRPr="009B2CEE" w:rsidRDefault="00A22CA7"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34 327 / 101,6</w:t>
            </w:r>
          </w:p>
        </w:tc>
      </w:tr>
      <w:tr w:rsidR="00BF7E5F" w:rsidRPr="009B2CEE">
        <w:trPr>
          <w:jc w:val="center"/>
        </w:trPr>
        <w:tc>
          <w:tcPr>
            <w:tcW w:w="1943" w:type="dxa"/>
          </w:tcPr>
          <w:p w:rsidR="00A22CA7" w:rsidRPr="009B2CEE" w:rsidRDefault="00A22CA7" w:rsidP="009B2CEE">
            <w:pPr>
              <w:jc w:val="both"/>
              <w:rPr>
                <w:sz w:val="22"/>
                <w:szCs w:val="22"/>
              </w:rPr>
            </w:pPr>
          </w:p>
          <w:p w:rsidR="00BF7E5F" w:rsidRPr="009B2CEE" w:rsidRDefault="00BF7E5F" w:rsidP="009B2CEE">
            <w:pPr>
              <w:jc w:val="both"/>
              <w:rPr>
                <w:sz w:val="22"/>
                <w:szCs w:val="22"/>
              </w:rPr>
            </w:pPr>
            <w:r w:rsidRPr="009B2CEE">
              <w:rPr>
                <w:sz w:val="22"/>
                <w:szCs w:val="22"/>
              </w:rPr>
              <w:t>Консервативный</w:t>
            </w:r>
          </w:p>
          <w:p w:rsidR="00A22CA7" w:rsidRPr="009B2CEE" w:rsidRDefault="00A22CA7" w:rsidP="009B2CEE">
            <w:pPr>
              <w:jc w:val="both"/>
              <w:rPr>
                <w:sz w:val="22"/>
                <w:szCs w:val="22"/>
              </w:rPr>
            </w:pPr>
          </w:p>
        </w:tc>
        <w:tc>
          <w:tcPr>
            <w:tcW w:w="2516" w:type="dxa"/>
          </w:tcPr>
          <w:p w:rsidR="00A22CA7" w:rsidRPr="009B2CEE" w:rsidRDefault="00A22CA7"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32 457 / 103,6</w:t>
            </w:r>
          </w:p>
        </w:tc>
        <w:tc>
          <w:tcPr>
            <w:tcW w:w="2552" w:type="dxa"/>
          </w:tcPr>
          <w:p w:rsidR="00A22CA7" w:rsidRPr="009B2CEE" w:rsidRDefault="00A22CA7"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33 581 / 103,5</w:t>
            </w:r>
          </w:p>
        </w:tc>
        <w:tc>
          <w:tcPr>
            <w:tcW w:w="2302" w:type="dxa"/>
          </w:tcPr>
          <w:p w:rsidR="00A22CA7" w:rsidRPr="009B2CEE" w:rsidRDefault="00A22CA7" w:rsidP="009B2CEE">
            <w:pPr>
              <w:ind w:right="-27"/>
              <w:jc w:val="center"/>
              <w:rPr>
                <w:sz w:val="22"/>
                <w:szCs w:val="22"/>
              </w:rPr>
            </w:pPr>
          </w:p>
          <w:p w:rsidR="00BF7E5F" w:rsidRPr="009B2CEE" w:rsidRDefault="00BF7E5F" w:rsidP="009B2CEE">
            <w:pPr>
              <w:ind w:right="-27"/>
              <w:jc w:val="center"/>
              <w:rPr>
                <w:sz w:val="22"/>
                <w:szCs w:val="22"/>
              </w:rPr>
            </w:pPr>
            <w:r w:rsidRPr="009B2CEE">
              <w:rPr>
                <w:sz w:val="22"/>
                <w:szCs w:val="22"/>
              </w:rPr>
              <w:t>34 020 / 101,3</w:t>
            </w:r>
          </w:p>
        </w:tc>
      </w:tr>
    </w:tbl>
    <w:p w:rsidR="00BF7E5F" w:rsidRPr="009B2CEE" w:rsidRDefault="00BF7E5F" w:rsidP="009B2CEE">
      <w:pPr>
        <w:ind w:firstLine="627"/>
        <w:jc w:val="both"/>
      </w:pPr>
    </w:p>
    <w:p w:rsidR="00BF7E5F" w:rsidRPr="009B2CEE" w:rsidRDefault="00BF7E5F" w:rsidP="009B2CEE">
      <w:pPr>
        <w:ind w:firstLine="567"/>
        <w:jc w:val="both"/>
      </w:pPr>
      <w:r w:rsidRPr="009B2CEE">
        <w:t>Несмотря на нестабильную ситуацию по численности и фонду заработной платы, среднемесячная заработная плата одного работника по всем видам экономической деятельности имеет стабильный рост на протяжении всего прогнозного периода по всем вариантам прогноза.</w:t>
      </w:r>
    </w:p>
    <w:p w:rsidR="00AA3DDD" w:rsidRPr="009B2CEE" w:rsidRDefault="00AA3DDD" w:rsidP="009B2CEE">
      <w:pPr>
        <w:pStyle w:val="af4"/>
        <w:numPr>
          <w:ilvl w:val="0"/>
          <w:numId w:val="46"/>
        </w:numPr>
        <w:ind w:left="0"/>
        <w:jc w:val="center"/>
        <w:rPr>
          <w:b/>
        </w:rPr>
      </w:pPr>
      <w:r w:rsidRPr="009B2CEE">
        <w:rPr>
          <w:b/>
        </w:rPr>
        <w:t>Финансовый результат</w:t>
      </w:r>
    </w:p>
    <w:p w:rsidR="00AA3DDD" w:rsidRPr="009B2CEE" w:rsidRDefault="00AA3DDD" w:rsidP="009B2CEE">
      <w:pPr>
        <w:tabs>
          <w:tab w:val="left" w:pos="2790"/>
        </w:tabs>
        <w:jc w:val="both"/>
        <w:rPr>
          <w:b/>
          <w:sz w:val="16"/>
          <w:szCs w:val="16"/>
        </w:rPr>
      </w:pPr>
      <w:r w:rsidRPr="009B2CEE">
        <w:rPr>
          <w:b/>
        </w:rPr>
        <w:tab/>
      </w:r>
    </w:p>
    <w:p w:rsidR="00AA3DDD" w:rsidRPr="009B2CEE" w:rsidRDefault="00AA3DDD" w:rsidP="009B2CEE">
      <w:pPr>
        <w:ind w:firstLine="570"/>
        <w:jc w:val="both"/>
        <w:rPr>
          <w:bCs/>
        </w:rPr>
      </w:pPr>
      <w:r w:rsidRPr="009B2CEE">
        <w:rPr>
          <w:bCs/>
        </w:rPr>
        <w:t>По итог</w:t>
      </w:r>
      <w:r w:rsidR="00545B4B" w:rsidRPr="009B2CEE">
        <w:rPr>
          <w:bCs/>
        </w:rPr>
        <w:t>ам</w:t>
      </w:r>
      <w:r w:rsidRPr="009B2CEE">
        <w:rPr>
          <w:bCs/>
        </w:rPr>
        <w:t xml:space="preserve"> работы 2017 года </w:t>
      </w:r>
      <w:r w:rsidR="00C87692" w:rsidRPr="009B2CEE">
        <w:rPr>
          <w:bCs/>
        </w:rPr>
        <w:t xml:space="preserve">у ведущих предприятий города Железногорска сложились </w:t>
      </w:r>
      <w:r w:rsidRPr="009B2CEE">
        <w:rPr>
          <w:bCs/>
        </w:rPr>
        <w:t>достаточно результативные показа</w:t>
      </w:r>
      <w:r w:rsidR="00C87692" w:rsidRPr="009B2CEE">
        <w:rPr>
          <w:bCs/>
        </w:rPr>
        <w:t>тели экономической деятельности</w:t>
      </w:r>
      <w:r w:rsidRPr="009B2CEE">
        <w:rPr>
          <w:bCs/>
        </w:rPr>
        <w:t>, свидетельствующие о стабильной ситуации в экономике города.</w:t>
      </w:r>
    </w:p>
    <w:p w:rsidR="00AA3DDD" w:rsidRPr="009B2CEE" w:rsidRDefault="00AA3DDD" w:rsidP="009B2CEE">
      <w:pPr>
        <w:ind w:firstLine="570"/>
        <w:jc w:val="both"/>
        <w:rPr>
          <w:bCs/>
        </w:rPr>
      </w:pPr>
      <w:r w:rsidRPr="009B2CEE">
        <w:rPr>
          <w:bCs/>
        </w:rPr>
        <w:t>В 2017 году 537 предприятиями города была получена прибыль в размере 41 492,2 млн. руб</w:t>
      </w:r>
      <w:proofErr w:type="gramStart"/>
      <w:r w:rsidRPr="009B2CEE">
        <w:rPr>
          <w:bCs/>
        </w:rPr>
        <w:t>.</w:t>
      </w:r>
      <w:r w:rsidR="00C87692" w:rsidRPr="009B2CEE">
        <w:rPr>
          <w:bCs/>
        </w:rPr>
        <w:t xml:space="preserve">. </w:t>
      </w:r>
      <w:proofErr w:type="gramEnd"/>
      <w:r w:rsidRPr="009B2CEE">
        <w:rPr>
          <w:bCs/>
        </w:rPr>
        <w:t xml:space="preserve">Сумма убытков составила 1 270,6 млн. руб., к уровню 2016 года с ростом на 924,7 млн. руб. </w:t>
      </w:r>
    </w:p>
    <w:p w:rsidR="00AA3DDD" w:rsidRPr="009B2CEE" w:rsidRDefault="00AA3DDD" w:rsidP="009B2CEE">
      <w:pPr>
        <w:tabs>
          <w:tab w:val="left" w:pos="360"/>
        </w:tabs>
        <w:ind w:firstLine="570"/>
        <w:jc w:val="both"/>
      </w:pPr>
      <w:r w:rsidRPr="009B2CEE">
        <w:t>Динамика показателей финансового результата по полному кругу предприятий города Железногорска по трем вариантам  отражена в таблице.</w:t>
      </w:r>
    </w:p>
    <w:p w:rsidR="004845E8" w:rsidRPr="009B2CEE" w:rsidRDefault="004845E8" w:rsidP="009B2CEE">
      <w:pPr>
        <w:tabs>
          <w:tab w:val="left" w:pos="360"/>
        </w:tabs>
        <w:ind w:firstLine="570"/>
        <w:jc w:val="center"/>
      </w:pPr>
    </w:p>
    <w:p w:rsidR="00AA3DDD" w:rsidRPr="009B2CEE" w:rsidRDefault="004845E8" w:rsidP="00B95C56">
      <w:pPr>
        <w:ind w:firstLine="570"/>
        <w:jc w:val="center"/>
      </w:pPr>
      <w:r w:rsidRPr="009B2CEE">
        <w:t>Финансовый результат</w:t>
      </w:r>
      <w:r w:rsidR="00B95C56">
        <w:t>, млн. руб.</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5"/>
        <w:gridCol w:w="2551"/>
        <w:gridCol w:w="2410"/>
        <w:gridCol w:w="2235"/>
      </w:tblGrid>
      <w:tr w:rsidR="00AA3DDD" w:rsidRPr="009B2CEE" w:rsidTr="00B31A61">
        <w:trPr>
          <w:jc w:val="center"/>
        </w:trPr>
        <w:tc>
          <w:tcPr>
            <w:tcW w:w="2165" w:type="dxa"/>
            <w:vMerge w:val="restart"/>
          </w:tcPr>
          <w:p w:rsidR="00AA3DDD" w:rsidRPr="009B2CEE" w:rsidRDefault="00AA3DDD" w:rsidP="009B2CEE">
            <w:pPr>
              <w:ind w:firstLine="570"/>
              <w:rPr>
                <w:sz w:val="22"/>
                <w:szCs w:val="22"/>
              </w:rPr>
            </w:pPr>
          </w:p>
          <w:p w:rsidR="00AA3DDD" w:rsidRPr="009B2CEE" w:rsidRDefault="00AA3DDD" w:rsidP="009B2CEE">
            <w:pPr>
              <w:ind w:firstLine="570"/>
              <w:rPr>
                <w:sz w:val="22"/>
                <w:szCs w:val="22"/>
              </w:rPr>
            </w:pPr>
          </w:p>
          <w:p w:rsidR="00AA3DDD" w:rsidRPr="009B2CEE" w:rsidRDefault="00AA3DDD" w:rsidP="009B2CEE">
            <w:pPr>
              <w:rPr>
                <w:sz w:val="22"/>
                <w:szCs w:val="22"/>
              </w:rPr>
            </w:pPr>
            <w:r w:rsidRPr="009B2CEE">
              <w:rPr>
                <w:sz w:val="22"/>
                <w:szCs w:val="22"/>
              </w:rPr>
              <w:t>Вариант прогноза</w:t>
            </w:r>
          </w:p>
        </w:tc>
        <w:tc>
          <w:tcPr>
            <w:tcW w:w="7196" w:type="dxa"/>
            <w:gridSpan w:val="3"/>
          </w:tcPr>
          <w:p w:rsidR="00AA3DDD" w:rsidRPr="009B2CEE" w:rsidRDefault="00AA3DDD" w:rsidP="009B2CEE">
            <w:pPr>
              <w:ind w:firstLine="570"/>
              <w:jc w:val="center"/>
              <w:rPr>
                <w:sz w:val="22"/>
                <w:szCs w:val="22"/>
              </w:rPr>
            </w:pPr>
            <w:r w:rsidRPr="009B2CEE">
              <w:rPr>
                <w:sz w:val="22"/>
                <w:szCs w:val="22"/>
              </w:rPr>
              <w:t>Финансовый результат</w:t>
            </w:r>
          </w:p>
          <w:p w:rsidR="00AA3DDD" w:rsidRPr="009B2CEE" w:rsidRDefault="00AA3DDD" w:rsidP="009B2CEE">
            <w:pPr>
              <w:ind w:firstLine="570"/>
              <w:jc w:val="center"/>
              <w:rPr>
                <w:sz w:val="22"/>
                <w:szCs w:val="22"/>
              </w:rPr>
            </w:pPr>
            <w:r w:rsidRPr="009B2CEE">
              <w:rPr>
                <w:sz w:val="22"/>
                <w:szCs w:val="22"/>
              </w:rPr>
              <w:t xml:space="preserve">(по организациям, </w:t>
            </w:r>
            <w:proofErr w:type="gramStart"/>
            <w:r w:rsidRPr="009B2CEE">
              <w:rPr>
                <w:sz w:val="22"/>
                <w:szCs w:val="22"/>
              </w:rPr>
              <w:t>применяющих</w:t>
            </w:r>
            <w:proofErr w:type="gramEnd"/>
            <w:r w:rsidRPr="009B2CEE">
              <w:rPr>
                <w:sz w:val="22"/>
                <w:szCs w:val="22"/>
              </w:rPr>
              <w:t xml:space="preserve"> ОСН + специальные системы налогообложения)</w:t>
            </w:r>
          </w:p>
        </w:tc>
      </w:tr>
      <w:tr w:rsidR="00B31A61" w:rsidRPr="009B2CEE" w:rsidTr="00B31A61">
        <w:trPr>
          <w:jc w:val="center"/>
        </w:trPr>
        <w:tc>
          <w:tcPr>
            <w:tcW w:w="2165" w:type="dxa"/>
            <w:vMerge/>
          </w:tcPr>
          <w:p w:rsidR="00B31A61" w:rsidRPr="009B2CEE" w:rsidRDefault="00B31A61" w:rsidP="009B2CEE">
            <w:pPr>
              <w:ind w:firstLine="570"/>
              <w:rPr>
                <w:sz w:val="22"/>
                <w:szCs w:val="22"/>
              </w:rPr>
            </w:pPr>
          </w:p>
        </w:tc>
        <w:tc>
          <w:tcPr>
            <w:tcW w:w="2551" w:type="dxa"/>
          </w:tcPr>
          <w:p w:rsidR="00B31A61" w:rsidRPr="009B2CEE" w:rsidRDefault="00B31A61" w:rsidP="009B2CEE">
            <w:pPr>
              <w:ind w:right="-112"/>
              <w:jc w:val="center"/>
              <w:rPr>
                <w:bCs/>
                <w:sz w:val="22"/>
                <w:szCs w:val="22"/>
              </w:rPr>
            </w:pPr>
            <w:r w:rsidRPr="009B2CEE">
              <w:rPr>
                <w:bCs/>
                <w:sz w:val="22"/>
                <w:szCs w:val="22"/>
              </w:rPr>
              <w:t>Прогноз 2019</w:t>
            </w:r>
            <w:r w:rsidR="00C87692" w:rsidRPr="009B2CEE">
              <w:rPr>
                <w:bCs/>
                <w:sz w:val="22"/>
                <w:szCs w:val="22"/>
              </w:rPr>
              <w:t xml:space="preserve"> г.</w:t>
            </w:r>
          </w:p>
          <w:p w:rsidR="00C87692" w:rsidRPr="009B2CEE" w:rsidRDefault="00C87692" w:rsidP="009B2CEE">
            <w:pPr>
              <w:ind w:right="-112"/>
              <w:jc w:val="center"/>
              <w:rPr>
                <w:bCs/>
                <w:sz w:val="22"/>
                <w:szCs w:val="22"/>
              </w:rPr>
            </w:pPr>
          </w:p>
        </w:tc>
        <w:tc>
          <w:tcPr>
            <w:tcW w:w="2410" w:type="dxa"/>
          </w:tcPr>
          <w:p w:rsidR="00B31A61" w:rsidRPr="009B2CEE" w:rsidRDefault="00B31A61" w:rsidP="009B2CEE">
            <w:pPr>
              <w:ind w:right="-51"/>
              <w:jc w:val="center"/>
              <w:rPr>
                <w:bCs/>
                <w:sz w:val="22"/>
                <w:szCs w:val="22"/>
              </w:rPr>
            </w:pPr>
            <w:r w:rsidRPr="009B2CEE">
              <w:rPr>
                <w:bCs/>
                <w:sz w:val="22"/>
                <w:szCs w:val="22"/>
              </w:rPr>
              <w:t>Прогноз 2020</w:t>
            </w:r>
            <w:r w:rsidR="00C87692" w:rsidRPr="009B2CEE">
              <w:rPr>
                <w:bCs/>
                <w:sz w:val="22"/>
                <w:szCs w:val="22"/>
              </w:rPr>
              <w:t xml:space="preserve"> г.</w:t>
            </w:r>
          </w:p>
        </w:tc>
        <w:tc>
          <w:tcPr>
            <w:tcW w:w="2235" w:type="dxa"/>
          </w:tcPr>
          <w:p w:rsidR="00B31A61" w:rsidRPr="009B2CEE" w:rsidRDefault="00B31A61" w:rsidP="009B2CEE">
            <w:pPr>
              <w:ind w:right="-52"/>
              <w:jc w:val="center"/>
              <w:rPr>
                <w:bCs/>
                <w:sz w:val="22"/>
                <w:szCs w:val="22"/>
              </w:rPr>
            </w:pPr>
            <w:r w:rsidRPr="009B2CEE">
              <w:rPr>
                <w:bCs/>
                <w:sz w:val="22"/>
                <w:szCs w:val="22"/>
              </w:rPr>
              <w:t>Прогноз 2021</w:t>
            </w:r>
            <w:r w:rsidR="00C87692" w:rsidRPr="009B2CEE">
              <w:rPr>
                <w:bCs/>
                <w:sz w:val="22"/>
                <w:szCs w:val="22"/>
              </w:rPr>
              <w:t xml:space="preserve"> г.</w:t>
            </w:r>
          </w:p>
        </w:tc>
      </w:tr>
      <w:tr w:rsidR="00B31A61" w:rsidRPr="009B2CEE" w:rsidTr="00B31A61">
        <w:trPr>
          <w:jc w:val="center"/>
        </w:trPr>
        <w:tc>
          <w:tcPr>
            <w:tcW w:w="2165" w:type="dxa"/>
            <w:vAlign w:val="center"/>
          </w:tcPr>
          <w:p w:rsidR="00C87692" w:rsidRPr="009B2CEE" w:rsidRDefault="00C87692" w:rsidP="009B2CEE">
            <w:pPr>
              <w:rPr>
                <w:sz w:val="22"/>
                <w:szCs w:val="22"/>
              </w:rPr>
            </w:pPr>
          </w:p>
          <w:p w:rsidR="00B31A61" w:rsidRPr="009B2CEE" w:rsidRDefault="00B31A61" w:rsidP="009B2CEE">
            <w:pPr>
              <w:rPr>
                <w:sz w:val="22"/>
                <w:szCs w:val="22"/>
              </w:rPr>
            </w:pPr>
            <w:r w:rsidRPr="009B2CEE">
              <w:rPr>
                <w:sz w:val="22"/>
                <w:szCs w:val="22"/>
              </w:rPr>
              <w:t>Базовый</w:t>
            </w:r>
          </w:p>
          <w:p w:rsidR="00C87692" w:rsidRPr="009B2CEE" w:rsidRDefault="00C87692" w:rsidP="009B2CEE">
            <w:pPr>
              <w:rPr>
                <w:sz w:val="22"/>
                <w:szCs w:val="22"/>
              </w:rPr>
            </w:pPr>
          </w:p>
        </w:tc>
        <w:tc>
          <w:tcPr>
            <w:tcW w:w="2551" w:type="dxa"/>
            <w:vAlign w:val="center"/>
          </w:tcPr>
          <w:p w:rsidR="00B31A61" w:rsidRPr="009B2CEE" w:rsidRDefault="00B31A61" w:rsidP="009B2CEE">
            <w:pPr>
              <w:ind w:right="-27"/>
              <w:jc w:val="center"/>
              <w:rPr>
                <w:sz w:val="22"/>
                <w:szCs w:val="22"/>
              </w:rPr>
            </w:pPr>
            <w:r w:rsidRPr="009B2CEE">
              <w:rPr>
                <w:sz w:val="22"/>
                <w:szCs w:val="22"/>
              </w:rPr>
              <w:t>46 709,4</w:t>
            </w:r>
          </w:p>
        </w:tc>
        <w:tc>
          <w:tcPr>
            <w:tcW w:w="2410" w:type="dxa"/>
            <w:vAlign w:val="center"/>
          </w:tcPr>
          <w:p w:rsidR="00B31A61" w:rsidRPr="009B2CEE" w:rsidRDefault="00B31A61" w:rsidP="009B2CEE">
            <w:pPr>
              <w:ind w:right="-27"/>
              <w:jc w:val="center"/>
              <w:rPr>
                <w:sz w:val="22"/>
                <w:szCs w:val="22"/>
              </w:rPr>
            </w:pPr>
            <w:r w:rsidRPr="009B2CEE">
              <w:rPr>
                <w:sz w:val="22"/>
                <w:szCs w:val="22"/>
              </w:rPr>
              <w:t>47 082,2</w:t>
            </w:r>
          </w:p>
        </w:tc>
        <w:tc>
          <w:tcPr>
            <w:tcW w:w="2235" w:type="dxa"/>
            <w:vAlign w:val="center"/>
          </w:tcPr>
          <w:p w:rsidR="00B31A61" w:rsidRPr="009B2CEE" w:rsidRDefault="00B31A61" w:rsidP="009B2CEE">
            <w:pPr>
              <w:ind w:right="-27"/>
              <w:jc w:val="center"/>
              <w:rPr>
                <w:sz w:val="22"/>
                <w:szCs w:val="22"/>
              </w:rPr>
            </w:pPr>
            <w:r w:rsidRPr="009B2CEE">
              <w:rPr>
                <w:sz w:val="22"/>
                <w:szCs w:val="22"/>
              </w:rPr>
              <w:t>48 208,9</w:t>
            </w:r>
          </w:p>
        </w:tc>
      </w:tr>
      <w:tr w:rsidR="00B31A61" w:rsidRPr="009B2CEE" w:rsidTr="00B31A61">
        <w:trPr>
          <w:jc w:val="center"/>
        </w:trPr>
        <w:tc>
          <w:tcPr>
            <w:tcW w:w="2165" w:type="dxa"/>
            <w:vAlign w:val="center"/>
          </w:tcPr>
          <w:p w:rsidR="00C87692" w:rsidRPr="009B2CEE" w:rsidRDefault="00C87692" w:rsidP="009B2CEE">
            <w:pPr>
              <w:rPr>
                <w:sz w:val="22"/>
                <w:szCs w:val="22"/>
              </w:rPr>
            </w:pPr>
          </w:p>
          <w:p w:rsidR="00B31A61" w:rsidRPr="009B2CEE" w:rsidRDefault="00B31A61" w:rsidP="009B2CEE">
            <w:pPr>
              <w:rPr>
                <w:sz w:val="22"/>
                <w:szCs w:val="22"/>
              </w:rPr>
            </w:pPr>
            <w:r w:rsidRPr="009B2CEE">
              <w:rPr>
                <w:sz w:val="22"/>
                <w:szCs w:val="22"/>
              </w:rPr>
              <w:t>Целевой</w:t>
            </w:r>
          </w:p>
          <w:p w:rsidR="00C87692" w:rsidRPr="009B2CEE" w:rsidRDefault="00C87692" w:rsidP="009B2CEE">
            <w:pPr>
              <w:rPr>
                <w:sz w:val="22"/>
                <w:szCs w:val="22"/>
              </w:rPr>
            </w:pPr>
          </w:p>
        </w:tc>
        <w:tc>
          <w:tcPr>
            <w:tcW w:w="2551" w:type="dxa"/>
            <w:vAlign w:val="center"/>
          </w:tcPr>
          <w:p w:rsidR="00B31A61" w:rsidRPr="009B2CEE" w:rsidRDefault="00B31A61" w:rsidP="009B2CEE">
            <w:pPr>
              <w:ind w:right="-27"/>
              <w:jc w:val="center"/>
              <w:rPr>
                <w:sz w:val="22"/>
                <w:szCs w:val="22"/>
              </w:rPr>
            </w:pPr>
            <w:r w:rsidRPr="009B2CEE">
              <w:rPr>
                <w:sz w:val="22"/>
                <w:szCs w:val="22"/>
              </w:rPr>
              <w:t>47 144,3</w:t>
            </w:r>
          </w:p>
        </w:tc>
        <w:tc>
          <w:tcPr>
            <w:tcW w:w="2410" w:type="dxa"/>
            <w:vAlign w:val="center"/>
          </w:tcPr>
          <w:p w:rsidR="00B31A61" w:rsidRPr="009B2CEE" w:rsidRDefault="00B31A61" w:rsidP="009B2CEE">
            <w:pPr>
              <w:ind w:right="-27"/>
              <w:jc w:val="center"/>
              <w:rPr>
                <w:sz w:val="22"/>
                <w:szCs w:val="22"/>
              </w:rPr>
            </w:pPr>
            <w:r w:rsidRPr="009B2CEE">
              <w:rPr>
                <w:sz w:val="22"/>
                <w:szCs w:val="22"/>
              </w:rPr>
              <w:t>47 920,4</w:t>
            </w:r>
          </w:p>
        </w:tc>
        <w:tc>
          <w:tcPr>
            <w:tcW w:w="2235" w:type="dxa"/>
            <w:vAlign w:val="center"/>
          </w:tcPr>
          <w:p w:rsidR="00B31A61" w:rsidRPr="009B2CEE" w:rsidRDefault="00B31A61" w:rsidP="009B2CEE">
            <w:pPr>
              <w:ind w:right="-27"/>
              <w:jc w:val="center"/>
              <w:rPr>
                <w:sz w:val="22"/>
                <w:szCs w:val="22"/>
              </w:rPr>
            </w:pPr>
            <w:r w:rsidRPr="009B2CEE">
              <w:rPr>
                <w:sz w:val="22"/>
                <w:szCs w:val="22"/>
              </w:rPr>
              <w:t>48 967,8</w:t>
            </w:r>
          </w:p>
        </w:tc>
      </w:tr>
      <w:tr w:rsidR="00B31A61" w:rsidRPr="009B2CEE" w:rsidTr="00B31A61">
        <w:trPr>
          <w:jc w:val="center"/>
        </w:trPr>
        <w:tc>
          <w:tcPr>
            <w:tcW w:w="2165" w:type="dxa"/>
            <w:vAlign w:val="center"/>
          </w:tcPr>
          <w:p w:rsidR="00B31A61" w:rsidRPr="009B2CEE" w:rsidRDefault="00B31A61" w:rsidP="009B2CEE">
            <w:pPr>
              <w:rPr>
                <w:sz w:val="22"/>
                <w:szCs w:val="22"/>
              </w:rPr>
            </w:pPr>
            <w:r w:rsidRPr="009B2CEE">
              <w:rPr>
                <w:sz w:val="22"/>
                <w:szCs w:val="22"/>
              </w:rPr>
              <w:t>Консервативный</w:t>
            </w:r>
          </w:p>
          <w:p w:rsidR="00C87692" w:rsidRPr="009B2CEE" w:rsidRDefault="00C87692" w:rsidP="009B2CEE">
            <w:pPr>
              <w:rPr>
                <w:sz w:val="22"/>
                <w:szCs w:val="22"/>
              </w:rPr>
            </w:pPr>
          </w:p>
        </w:tc>
        <w:tc>
          <w:tcPr>
            <w:tcW w:w="2551" w:type="dxa"/>
            <w:vAlign w:val="center"/>
          </w:tcPr>
          <w:p w:rsidR="00B31A61" w:rsidRPr="009B2CEE" w:rsidRDefault="00B31A61" w:rsidP="009B2CEE">
            <w:pPr>
              <w:ind w:right="-27"/>
              <w:jc w:val="center"/>
              <w:rPr>
                <w:sz w:val="22"/>
                <w:szCs w:val="22"/>
              </w:rPr>
            </w:pPr>
            <w:r w:rsidRPr="009B2CEE">
              <w:rPr>
                <w:sz w:val="22"/>
                <w:szCs w:val="22"/>
              </w:rPr>
              <w:t>46 127,1</w:t>
            </w:r>
          </w:p>
        </w:tc>
        <w:tc>
          <w:tcPr>
            <w:tcW w:w="2410" w:type="dxa"/>
            <w:vAlign w:val="center"/>
          </w:tcPr>
          <w:p w:rsidR="00B31A61" w:rsidRPr="009B2CEE" w:rsidRDefault="00B31A61" w:rsidP="009B2CEE">
            <w:pPr>
              <w:ind w:right="-27"/>
              <w:jc w:val="center"/>
              <w:rPr>
                <w:sz w:val="22"/>
                <w:szCs w:val="22"/>
              </w:rPr>
            </w:pPr>
            <w:r w:rsidRPr="009B2CEE">
              <w:rPr>
                <w:sz w:val="22"/>
                <w:szCs w:val="22"/>
              </w:rPr>
              <w:t>47 132,7</w:t>
            </w:r>
          </w:p>
        </w:tc>
        <w:tc>
          <w:tcPr>
            <w:tcW w:w="2235" w:type="dxa"/>
            <w:vAlign w:val="center"/>
          </w:tcPr>
          <w:p w:rsidR="00B31A61" w:rsidRPr="009B2CEE" w:rsidRDefault="00B31A61" w:rsidP="009B2CEE">
            <w:pPr>
              <w:ind w:right="-27"/>
              <w:jc w:val="center"/>
              <w:rPr>
                <w:sz w:val="22"/>
                <w:szCs w:val="22"/>
              </w:rPr>
            </w:pPr>
            <w:r w:rsidRPr="009B2CEE">
              <w:rPr>
                <w:sz w:val="22"/>
                <w:szCs w:val="22"/>
              </w:rPr>
              <w:t>46 478,5</w:t>
            </w:r>
          </w:p>
        </w:tc>
      </w:tr>
    </w:tbl>
    <w:p w:rsidR="00AA3DDD" w:rsidRPr="009B2CEE" w:rsidRDefault="00AA3DDD" w:rsidP="009B2CEE">
      <w:pPr>
        <w:ind w:firstLine="570"/>
        <w:jc w:val="both"/>
        <w:rPr>
          <w:bCs/>
          <w:sz w:val="22"/>
          <w:szCs w:val="22"/>
        </w:rPr>
      </w:pPr>
    </w:p>
    <w:p w:rsidR="00AA3DDD" w:rsidRPr="009B2CEE" w:rsidRDefault="00AA3DDD" w:rsidP="009B2CEE">
      <w:pPr>
        <w:ind w:firstLine="570"/>
        <w:jc w:val="both"/>
      </w:pPr>
      <w:r w:rsidRPr="009B2CEE">
        <w:t xml:space="preserve">В целом по городу Железногорску, отклонение характеристик по финансовому результату между базовым, целевым и консервативным вариантами обусловлено финансовым состоянием </w:t>
      </w:r>
      <w:proofErr w:type="gramStart"/>
      <w:r w:rsidRPr="009B2CEE">
        <w:t>на</w:t>
      </w:r>
      <w:proofErr w:type="gramEnd"/>
      <w:r w:rsidRPr="009B2CEE">
        <w:t xml:space="preserve"> </w:t>
      </w:r>
      <w:proofErr w:type="gramStart"/>
      <w:r w:rsidRPr="009B2CEE">
        <w:t>градообразующего</w:t>
      </w:r>
      <w:proofErr w:type="gramEnd"/>
      <w:r w:rsidRPr="009B2CEE">
        <w:t xml:space="preserve"> предприятия ПАО «Михайловский ГОК».</w:t>
      </w:r>
    </w:p>
    <w:p w:rsidR="0043584C" w:rsidRPr="009B2CEE" w:rsidRDefault="00764A3A" w:rsidP="009B2CEE">
      <w:pPr>
        <w:ind w:firstLine="570"/>
        <w:jc w:val="both"/>
      </w:pPr>
      <w:r w:rsidRPr="009B2CEE">
        <w:t>По</w:t>
      </w:r>
      <w:r w:rsidR="00AA3DDD" w:rsidRPr="009B2CEE">
        <w:t xml:space="preserve"> виду деятельности </w:t>
      </w:r>
      <w:r w:rsidR="00AA3DDD" w:rsidRPr="009B2CEE">
        <w:rPr>
          <w:b/>
          <w:i/>
        </w:rPr>
        <w:t>«</w:t>
      </w:r>
      <w:r w:rsidR="00C87692" w:rsidRPr="009B2CEE">
        <w:rPr>
          <w:b/>
          <w:i/>
        </w:rPr>
        <w:t>с</w:t>
      </w:r>
      <w:r w:rsidR="00AA3DDD" w:rsidRPr="009B2CEE">
        <w:rPr>
          <w:b/>
          <w:i/>
        </w:rPr>
        <w:t xml:space="preserve">ельское лесное хозяйство, охота, рыболовство и рыбоводство» </w:t>
      </w:r>
      <w:r w:rsidR="00AA3DDD" w:rsidRPr="009B2CEE">
        <w:t>по оценке 2018 года прослеживается снижение прибыли к уровню 2017 года.</w:t>
      </w:r>
      <w:r w:rsidR="002C38C7" w:rsidRPr="009B2CEE">
        <w:t xml:space="preserve"> </w:t>
      </w:r>
      <w:r w:rsidR="00AA3DDD" w:rsidRPr="009B2CEE">
        <w:t xml:space="preserve">Основной причиной снижения прибыли по оценке 2018 года является изменение цен на реализуемую продукцию. </w:t>
      </w:r>
      <w:r w:rsidR="00C87692" w:rsidRPr="009B2CEE">
        <w:t xml:space="preserve">По </w:t>
      </w:r>
      <w:r w:rsidR="00AA3DDD" w:rsidRPr="009B2CEE">
        <w:t>прогноз</w:t>
      </w:r>
      <w:r w:rsidR="00C87692" w:rsidRPr="009B2CEE">
        <w:t>у</w:t>
      </w:r>
      <w:r w:rsidR="00AA3DDD" w:rsidRPr="009B2CEE">
        <w:t xml:space="preserve"> на 2019-2021 годы планирует</w:t>
      </w:r>
      <w:r w:rsidR="00C87692" w:rsidRPr="009B2CEE">
        <w:t>ся</w:t>
      </w:r>
      <w:r w:rsidR="00AA3DDD" w:rsidRPr="009B2CEE">
        <w:t xml:space="preserve"> положительный финансовый результат</w:t>
      </w:r>
      <w:r w:rsidR="002C38C7" w:rsidRPr="009B2CEE">
        <w:t>.</w:t>
      </w:r>
    </w:p>
    <w:p w:rsidR="00AA3DDD" w:rsidRPr="009B2CEE" w:rsidRDefault="00AA3DDD" w:rsidP="009B2CEE">
      <w:pPr>
        <w:ind w:firstLine="570"/>
        <w:jc w:val="both"/>
        <w:rPr>
          <w:b/>
          <w:bCs/>
        </w:rPr>
      </w:pPr>
      <w:r w:rsidRPr="009B2CEE">
        <w:t>В общем объеме прибыли, убытков, финансового результата города Железногорска наибольшую долю 82,5 % занимает вид деятельности</w:t>
      </w:r>
      <w:r w:rsidRPr="009B2CEE">
        <w:rPr>
          <w:b/>
          <w:bCs/>
        </w:rPr>
        <w:t xml:space="preserve"> «</w:t>
      </w:r>
      <w:r w:rsidR="00C87692" w:rsidRPr="009B2CEE">
        <w:rPr>
          <w:b/>
          <w:bCs/>
        </w:rPr>
        <w:t>д</w:t>
      </w:r>
      <w:r w:rsidRPr="009B2CEE">
        <w:rPr>
          <w:b/>
          <w:bCs/>
          <w:i/>
        </w:rPr>
        <w:t>обыча полезных ископаемых</w:t>
      </w:r>
      <w:r w:rsidRPr="009B2CEE">
        <w:rPr>
          <w:b/>
          <w:bCs/>
        </w:rPr>
        <w:t>».</w:t>
      </w:r>
    </w:p>
    <w:p w:rsidR="00AA3DDD" w:rsidRPr="009B2CEE" w:rsidRDefault="00AA3DDD" w:rsidP="009B2CEE">
      <w:pPr>
        <w:ind w:firstLine="570"/>
        <w:jc w:val="both"/>
        <w:rPr>
          <w:bCs/>
        </w:rPr>
      </w:pPr>
      <w:r w:rsidRPr="009B2CEE">
        <w:t>Ведущим предприятием по виду экономической деятельности «</w:t>
      </w:r>
      <w:r w:rsidR="00C87692" w:rsidRPr="009B2CEE">
        <w:t>д</w:t>
      </w:r>
      <w:r w:rsidRPr="009B2CEE">
        <w:t xml:space="preserve">обыча полезных ископаемых» является </w:t>
      </w:r>
      <w:r w:rsidRPr="00B95C56">
        <w:rPr>
          <w:bCs/>
          <w:iCs/>
        </w:rPr>
        <w:t>ПАО «Михайловский ГОК».</w:t>
      </w:r>
    </w:p>
    <w:p w:rsidR="000A28CD" w:rsidRPr="009B2CEE" w:rsidRDefault="000A28CD" w:rsidP="009B2CEE">
      <w:pPr>
        <w:tabs>
          <w:tab w:val="left" w:pos="360"/>
        </w:tabs>
        <w:ind w:firstLine="570"/>
        <w:jc w:val="both"/>
      </w:pPr>
      <w:r w:rsidRPr="009B2CEE">
        <w:t>Увеличение прибыли по прогнозным данным на 2019-2021 годы обусловлено тенденцией изменения цен на рынке железорудного сырья с учетом спроса на продукцию.</w:t>
      </w:r>
    </w:p>
    <w:p w:rsidR="00AA3DDD" w:rsidRPr="009B2CEE" w:rsidRDefault="00BA4292" w:rsidP="009B2CEE">
      <w:pPr>
        <w:tabs>
          <w:tab w:val="left" w:pos="360"/>
        </w:tabs>
        <w:ind w:firstLine="570"/>
        <w:jc w:val="both"/>
      </w:pPr>
      <w:r w:rsidRPr="009B2CEE">
        <w:t>П</w:t>
      </w:r>
      <w:r w:rsidR="00AA3DDD" w:rsidRPr="009B2CEE">
        <w:t>о виду деятельности «</w:t>
      </w:r>
      <w:r w:rsidR="00C87692" w:rsidRPr="009B2CEE">
        <w:t>о</w:t>
      </w:r>
      <w:r w:rsidR="00AA3DDD" w:rsidRPr="009B2CEE">
        <w:rPr>
          <w:b/>
          <w:i/>
        </w:rPr>
        <w:t>брабатывающие производства</w:t>
      </w:r>
      <w:r w:rsidR="00AA3DDD" w:rsidRPr="009B2CEE">
        <w:t xml:space="preserve">» </w:t>
      </w:r>
      <w:r w:rsidRPr="009B2CEE">
        <w:t xml:space="preserve">по оценке 2018 года </w:t>
      </w:r>
      <w:r w:rsidR="00AA3DDD" w:rsidRPr="009B2CEE">
        <w:t>наблюдается снижение убытков по сравнению с 2017 годом.</w:t>
      </w:r>
    </w:p>
    <w:p w:rsidR="00AA3DDD" w:rsidRPr="009B2CEE" w:rsidRDefault="00AA3DDD" w:rsidP="009B2CEE">
      <w:pPr>
        <w:tabs>
          <w:tab w:val="left" w:pos="360"/>
        </w:tabs>
        <w:ind w:firstLine="570"/>
        <w:jc w:val="both"/>
      </w:pPr>
      <w:r w:rsidRPr="009B2CEE">
        <w:t>По прогнозу на 2019-2020 годы планирует</w:t>
      </w:r>
      <w:r w:rsidR="00435535" w:rsidRPr="009B2CEE">
        <w:t>ся</w:t>
      </w:r>
      <w:r w:rsidRPr="009B2CEE">
        <w:t xml:space="preserve"> прирост прибыли за счет увеличения объёмов реализации продукции, рас</w:t>
      </w:r>
      <w:r w:rsidR="00435535" w:rsidRPr="009B2CEE">
        <w:t>ширения</w:t>
      </w:r>
      <w:r w:rsidRPr="009B2CEE">
        <w:t xml:space="preserve"> и оптимизации ас</w:t>
      </w:r>
      <w:r w:rsidR="00435535" w:rsidRPr="009B2CEE">
        <w:t>сортиментной линейки, расширения</w:t>
      </w:r>
      <w:r w:rsidRPr="009B2CEE">
        <w:t xml:space="preserve"> рынков сбыта продукции.</w:t>
      </w:r>
    </w:p>
    <w:p w:rsidR="00AA3DDD" w:rsidRPr="009B2CEE" w:rsidRDefault="00AA3DDD" w:rsidP="009B2CEE">
      <w:pPr>
        <w:ind w:firstLine="570"/>
        <w:jc w:val="both"/>
      </w:pPr>
      <w:r w:rsidRPr="009B2CEE">
        <w:rPr>
          <w:bCs/>
        </w:rPr>
        <w:t>Вид экономической деятельности</w:t>
      </w:r>
      <w:r w:rsidRPr="009B2CEE">
        <w:rPr>
          <w:b/>
          <w:bCs/>
          <w:i/>
        </w:rPr>
        <w:t xml:space="preserve"> «</w:t>
      </w:r>
      <w:r w:rsidR="00C87692" w:rsidRPr="009B2CEE">
        <w:rPr>
          <w:b/>
          <w:bCs/>
          <w:i/>
        </w:rPr>
        <w:t>п</w:t>
      </w:r>
      <w:r w:rsidRPr="009B2CEE">
        <w:rPr>
          <w:b/>
          <w:bCs/>
          <w:i/>
        </w:rPr>
        <w:t>роизводство бумаги и бумажных изделий»</w:t>
      </w:r>
      <w:r w:rsidRPr="009B2CEE">
        <w:rPr>
          <w:b/>
          <w:bCs/>
        </w:rPr>
        <w:t xml:space="preserve"> </w:t>
      </w:r>
      <w:r w:rsidRPr="009B2CEE">
        <w:t xml:space="preserve">представляет </w:t>
      </w:r>
      <w:r w:rsidRPr="009B2CEE">
        <w:rPr>
          <w:b/>
          <w:bCs/>
          <w:i/>
          <w:iCs/>
        </w:rPr>
        <w:t>группа предприятий «</w:t>
      </w:r>
      <w:proofErr w:type="spellStart"/>
      <w:r w:rsidRPr="009B2CEE">
        <w:rPr>
          <w:b/>
          <w:bCs/>
          <w:i/>
          <w:iCs/>
        </w:rPr>
        <w:t>Готэк</w:t>
      </w:r>
      <w:proofErr w:type="spellEnd"/>
      <w:r w:rsidRPr="009B2CEE">
        <w:rPr>
          <w:b/>
          <w:bCs/>
          <w:i/>
          <w:iCs/>
        </w:rPr>
        <w:t>»:</w:t>
      </w:r>
      <w:r w:rsidRPr="009B2CEE">
        <w:t xml:space="preserve"> «</w:t>
      </w:r>
      <w:proofErr w:type="spellStart"/>
      <w:r w:rsidRPr="009B2CEE">
        <w:t>Г</w:t>
      </w:r>
      <w:r w:rsidR="00435535" w:rsidRPr="009B2CEE">
        <w:t>отэк</w:t>
      </w:r>
      <w:proofErr w:type="spellEnd"/>
      <w:r w:rsidRPr="009B2CEE">
        <w:t>», «</w:t>
      </w:r>
      <w:proofErr w:type="spellStart"/>
      <w:r w:rsidRPr="009B2CEE">
        <w:t>Готэк-Принт</w:t>
      </w:r>
      <w:proofErr w:type="spellEnd"/>
      <w:r w:rsidRPr="009B2CEE">
        <w:t>», "</w:t>
      </w:r>
      <w:proofErr w:type="spellStart"/>
      <w:r w:rsidRPr="009B2CEE">
        <w:t>Готэк-Литар</w:t>
      </w:r>
      <w:proofErr w:type="spellEnd"/>
      <w:r w:rsidRPr="009B2CEE">
        <w:t>".</w:t>
      </w:r>
    </w:p>
    <w:p w:rsidR="00692F7E" w:rsidRPr="009B2CEE" w:rsidRDefault="00AD23B1" w:rsidP="009B2CEE">
      <w:pPr>
        <w:ind w:firstLine="570"/>
        <w:jc w:val="both"/>
      </w:pPr>
      <w:r w:rsidRPr="009B2CEE">
        <w:t>Предприятия</w:t>
      </w:r>
      <w:r w:rsidR="00692F7E" w:rsidRPr="009B2CEE">
        <w:t>,</w:t>
      </w:r>
      <w:r w:rsidRPr="009B2CEE">
        <w:t xml:space="preserve"> </w:t>
      </w:r>
      <w:r w:rsidR="0009742D" w:rsidRPr="009B2CEE">
        <w:t>относящиеся к данному виду деятельности</w:t>
      </w:r>
      <w:r w:rsidR="00692F7E" w:rsidRPr="009B2CEE">
        <w:t>,</w:t>
      </w:r>
      <w:r w:rsidR="0009742D" w:rsidRPr="009B2CEE">
        <w:t xml:space="preserve"> </w:t>
      </w:r>
      <w:r w:rsidR="00692F7E" w:rsidRPr="009B2CEE">
        <w:t xml:space="preserve">по оценке 2018 года </w:t>
      </w:r>
      <w:r w:rsidR="0009742D" w:rsidRPr="009B2CEE">
        <w:t xml:space="preserve">планируют </w:t>
      </w:r>
      <w:r w:rsidR="00692F7E" w:rsidRPr="009B2CEE">
        <w:t>снижение отрицательного финансового результата.</w:t>
      </w:r>
    </w:p>
    <w:p w:rsidR="00AA3DDD" w:rsidRPr="009B2CEE" w:rsidRDefault="002C38C7" w:rsidP="009B2CEE">
      <w:pPr>
        <w:ind w:firstLine="570"/>
        <w:jc w:val="both"/>
      </w:pPr>
      <w:r w:rsidRPr="009B2CEE">
        <w:t>По предприятиям</w:t>
      </w:r>
      <w:r w:rsidR="00435535" w:rsidRPr="009B2CEE">
        <w:t>,</w:t>
      </w:r>
      <w:r w:rsidRPr="009B2CEE">
        <w:t xml:space="preserve"> относящимся к виду экономической деятельности </w:t>
      </w:r>
      <w:r w:rsidR="00AA3DDD" w:rsidRPr="009B2CEE">
        <w:t xml:space="preserve"> </w:t>
      </w:r>
      <w:r w:rsidRPr="009B2CEE">
        <w:rPr>
          <w:b/>
          <w:bCs/>
          <w:i/>
        </w:rPr>
        <w:t>«</w:t>
      </w:r>
      <w:r w:rsidR="00C87692" w:rsidRPr="009B2CEE">
        <w:rPr>
          <w:b/>
          <w:bCs/>
          <w:i/>
        </w:rPr>
        <w:t>п</w:t>
      </w:r>
      <w:r w:rsidRPr="009B2CEE">
        <w:rPr>
          <w:b/>
          <w:bCs/>
          <w:i/>
        </w:rPr>
        <w:t xml:space="preserve">роизводство резиновых и пластмассовых изделий» </w:t>
      </w:r>
      <w:r w:rsidR="00AA3DDD" w:rsidRPr="009B2CEE">
        <w:t>прослеживается снижение прибыли в 2017-2018 годах. Причиной снижения прибыли является замена устаревшего оборудования</w:t>
      </w:r>
      <w:r w:rsidRPr="009B2CEE">
        <w:t xml:space="preserve">. </w:t>
      </w:r>
      <w:proofErr w:type="gramStart"/>
      <w:r w:rsidR="00AA3DDD" w:rsidRPr="009B2CEE">
        <w:t>Начиная с 2019 года прогнозируется</w:t>
      </w:r>
      <w:proofErr w:type="gramEnd"/>
      <w:r w:rsidR="00AA3DDD" w:rsidRPr="009B2CEE">
        <w:t xml:space="preserve"> уве</w:t>
      </w:r>
      <w:r w:rsidRPr="009B2CEE">
        <w:t>личение прибыли в связи с выходо</w:t>
      </w:r>
      <w:r w:rsidR="00AA3DDD" w:rsidRPr="009B2CEE">
        <w:t xml:space="preserve">м нового оборудования на проектную мощность.  </w:t>
      </w:r>
    </w:p>
    <w:p w:rsidR="00CF7CB4" w:rsidRPr="009B2CEE" w:rsidRDefault="00435535" w:rsidP="009B2CEE">
      <w:pPr>
        <w:ind w:firstLine="570"/>
        <w:jc w:val="both"/>
      </w:pPr>
      <w:r w:rsidRPr="009B2CEE">
        <w:t>По итогам работы 2017 года с</w:t>
      </w:r>
      <w:r w:rsidR="00CF7CB4" w:rsidRPr="009B2CEE">
        <w:t xml:space="preserve">нижение прибыли по виду деятельности </w:t>
      </w:r>
      <w:r w:rsidR="00EB35E9" w:rsidRPr="009B2CEE">
        <w:rPr>
          <w:b/>
          <w:bCs/>
          <w:i/>
        </w:rPr>
        <w:t>«</w:t>
      </w:r>
      <w:r w:rsidR="00C87692" w:rsidRPr="009B2CEE">
        <w:rPr>
          <w:b/>
          <w:bCs/>
          <w:i/>
        </w:rPr>
        <w:t>п</w:t>
      </w:r>
      <w:r w:rsidR="00EB35E9" w:rsidRPr="009B2CEE">
        <w:rPr>
          <w:b/>
          <w:bCs/>
          <w:i/>
        </w:rPr>
        <w:t>роизводство прочих неметаллических минеральных продуктов»</w:t>
      </w:r>
      <w:r w:rsidR="00EB35E9" w:rsidRPr="009B2CEE">
        <w:rPr>
          <w:bCs/>
        </w:rPr>
        <w:t xml:space="preserve"> </w:t>
      </w:r>
      <w:r w:rsidR="00CF7CB4" w:rsidRPr="009B2CEE">
        <w:t xml:space="preserve">по сравнению с 2016 годом обусловлено </w:t>
      </w:r>
      <w:r w:rsidRPr="009B2CEE">
        <w:t xml:space="preserve">сокращением </w:t>
      </w:r>
      <w:r w:rsidR="00CF7CB4" w:rsidRPr="009B2CEE">
        <w:t xml:space="preserve">объёмов производства, в связи с </w:t>
      </w:r>
      <w:r w:rsidRPr="009B2CEE">
        <w:t>уменьшением</w:t>
      </w:r>
      <w:r w:rsidR="00CF7CB4" w:rsidRPr="009B2CEE">
        <w:t xml:space="preserve"> спроса на выпускаемую продукцию.</w:t>
      </w:r>
    </w:p>
    <w:p w:rsidR="00EA6220" w:rsidRPr="009B2CEE" w:rsidRDefault="00EB35E9" w:rsidP="009B2CEE">
      <w:pPr>
        <w:ind w:firstLine="570"/>
        <w:jc w:val="both"/>
        <w:rPr>
          <w:bCs/>
        </w:rPr>
      </w:pPr>
      <w:r w:rsidRPr="009B2CEE">
        <w:t xml:space="preserve">По виду экономической деятельности </w:t>
      </w:r>
      <w:r w:rsidRPr="009B2CEE">
        <w:rPr>
          <w:b/>
          <w:bCs/>
          <w:i/>
        </w:rPr>
        <w:t>«</w:t>
      </w:r>
      <w:r w:rsidR="00C87692" w:rsidRPr="009B2CEE">
        <w:rPr>
          <w:b/>
          <w:bCs/>
          <w:i/>
        </w:rPr>
        <w:t>п</w:t>
      </w:r>
      <w:r w:rsidRPr="009B2CEE">
        <w:rPr>
          <w:b/>
          <w:bCs/>
          <w:i/>
        </w:rPr>
        <w:t xml:space="preserve">роизводство машин и оборудования, не включенных в другие группировки» </w:t>
      </w:r>
      <w:r w:rsidR="00EA6220" w:rsidRPr="009B2CEE">
        <w:t>по сравнению с 2016 годом произошло увеличение прибыли</w:t>
      </w:r>
      <w:r w:rsidR="00FB1CAF" w:rsidRPr="009B2CEE">
        <w:t xml:space="preserve"> </w:t>
      </w:r>
      <w:r w:rsidR="00FB1CAF" w:rsidRPr="009B2CEE">
        <w:rPr>
          <w:bCs/>
        </w:rPr>
        <w:t>в связи увеличени</w:t>
      </w:r>
      <w:r w:rsidR="00435535" w:rsidRPr="009B2CEE">
        <w:rPr>
          <w:bCs/>
        </w:rPr>
        <w:t>ем</w:t>
      </w:r>
      <w:r w:rsidR="00FB1CAF" w:rsidRPr="009B2CEE">
        <w:rPr>
          <w:bCs/>
        </w:rPr>
        <w:t xml:space="preserve"> объемов производства и продаж выпускаемой продукции. По прогнозу на 2019-2021 годы по данному виду экономической деятельности снижение прибыли не </w:t>
      </w:r>
      <w:r w:rsidR="00435535" w:rsidRPr="009B2CEE">
        <w:rPr>
          <w:bCs/>
        </w:rPr>
        <w:t>планируется</w:t>
      </w:r>
      <w:r w:rsidR="00FB1CAF" w:rsidRPr="009B2CEE">
        <w:rPr>
          <w:bCs/>
        </w:rPr>
        <w:t>.</w:t>
      </w:r>
    </w:p>
    <w:p w:rsidR="00560281" w:rsidRDefault="00560281" w:rsidP="009B2CEE">
      <w:pPr>
        <w:ind w:firstLine="570"/>
        <w:jc w:val="both"/>
        <w:rPr>
          <w:b/>
          <w:i/>
        </w:rPr>
      </w:pPr>
      <w:r w:rsidRPr="009B2CEE">
        <w:t>По виду экономической деятельности</w:t>
      </w:r>
      <w:r w:rsidR="00AA3DDD" w:rsidRPr="009B2CEE">
        <w:t xml:space="preserve"> </w:t>
      </w:r>
      <w:r w:rsidR="00AA3DDD" w:rsidRPr="009B2CEE">
        <w:rPr>
          <w:b/>
          <w:bCs/>
          <w:i/>
        </w:rPr>
        <w:t>«</w:t>
      </w:r>
      <w:r w:rsidR="00C87692" w:rsidRPr="009B2CEE">
        <w:rPr>
          <w:b/>
          <w:bCs/>
          <w:i/>
        </w:rPr>
        <w:t>п</w:t>
      </w:r>
      <w:r w:rsidR="00B47E6C" w:rsidRPr="009B2CEE">
        <w:rPr>
          <w:b/>
          <w:bCs/>
          <w:i/>
        </w:rPr>
        <w:t>роизводство</w:t>
      </w:r>
      <w:r w:rsidR="00AA3DDD" w:rsidRPr="009B2CEE">
        <w:rPr>
          <w:b/>
          <w:bCs/>
          <w:i/>
        </w:rPr>
        <w:t xml:space="preserve"> прочих транспортных средств и оборудования»</w:t>
      </w:r>
      <w:r w:rsidR="00AA3DDD" w:rsidRPr="009B2CEE">
        <w:rPr>
          <w:b/>
          <w:bCs/>
        </w:rPr>
        <w:t xml:space="preserve"> </w:t>
      </w:r>
      <w:r w:rsidRPr="009B2CEE">
        <w:rPr>
          <w:bCs/>
        </w:rPr>
        <w:t>п</w:t>
      </w:r>
      <w:r w:rsidR="00AA3DDD" w:rsidRPr="009B2CEE">
        <w:t>о отчету 2017 года, предприяти</w:t>
      </w:r>
      <w:r w:rsidRPr="009B2CEE">
        <w:t>я</w:t>
      </w:r>
      <w:r w:rsidR="00435535" w:rsidRPr="009B2CEE">
        <w:t>ми была получена</w:t>
      </w:r>
      <w:r w:rsidR="00AA3DDD" w:rsidRPr="009B2CEE">
        <w:t xml:space="preserve"> прибыль</w:t>
      </w:r>
      <w:r w:rsidRPr="009B2CEE">
        <w:t>.</w:t>
      </w:r>
      <w:r w:rsidR="00AA3DDD" w:rsidRPr="009B2CEE">
        <w:t xml:space="preserve"> Рост прибыли, по сравнению с 2016 годом, достигнут за счёт освоения производственных мощностей и снижения себе</w:t>
      </w:r>
      <w:r w:rsidRPr="009B2CEE">
        <w:t xml:space="preserve">стоимости выпускаемой продукции. На плановый период 2018-2021 годов предприятия </w:t>
      </w:r>
      <w:proofErr w:type="gramStart"/>
      <w:r w:rsidR="00B736FB" w:rsidRPr="009B2CEE">
        <w:t>планируют</w:t>
      </w:r>
      <w:proofErr w:type="gramEnd"/>
      <w:r w:rsidRPr="009B2CEE">
        <w:t xml:space="preserve"> получение прибыли за счет увеличения общего объёма работ.</w:t>
      </w:r>
      <w:r w:rsidRPr="005B4183">
        <w:rPr>
          <w:b/>
          <w:i/>
        </w:rPr>
        <w:t xml:space="preserve"> </w:t>
      </w:r>
    </w:p>
    <w:sectPr w:rsidR="00560281" w:rsidSect="00D0407F">
      <w:headerReference w:type="default" r:id="rId8"/>
      <w:footerReference w:type="default" r:id="rId9"/>
      <w:pgSz w:w="11906" w:h="16838"/>
      <w:pgMar w:top="1134" w:right="850" w:bottom="1134" w:left="1701"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7E8" w:rsidRDefault="00FA07E8">
      <w:r>
        <w:separator/>
      </w:r>
    </w:p>
  </w:endnote>
  <w:endnote w:type="continuationSeparator" w:id="0">
    <w:p w:rsidR="00FA07E8" w:rsidRDefault="00FA07E8">
      <w:r>
        <w:continuationSeparator/>
      </w:r>
    </w:p>
  </w:endnote>
</w:endnotes>
</file>

<file path=word/fontTable.xml><?xml version="1.0" encoding="utf-8"?>
<w:fonts xmlns:r="http://schemas.openxmlformats.org/officeDocument/2006/relationships" xmlns:w="http://schemas.openxmlformats.org/wordprocessingml/2006/main">
  <w:font w:name="OpenSymbol">
    <w:altName w:val="MS Mincho"/>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FB" w:rsidRPr="00C47225" w:rsidRDefault="00B736FB" w:rsidP="0089152A">
    <w:pPr>
      <w:pStyle w:val="a5"/>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7E8" w:rsidRDefault="00FA07E8">
      <w:r>
        <w:separator/>
      </w:r>
    </w:p>
  </w:footnote>
  <w:footnote w:type="continuationSeparator" w:id="0">
    <w:p w:rsidR="00FA07E8" w:rsidRDefault="00FA0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6FB" w:rsidRDefault="007A3574" w:rsidP="00AF6DCE">
    <w:pPr>
      <w:pStyle w:val="a3"/>
      <w:framePr w:wrap="auto" w:vAnchor="text" w:hAnchor="margin" w:xAlign="center" w:y="1"/>
      <w:rPr>
        <w:rStyle w:val="a7"/>
      </w:rPr>
    </w:pPr>
    <w:r>
      <w:rPr>
        <w:rStyle w:val="a7"/>
      </w:rPr>
      <w:fldChar w:fldCharType="begin"/>
    </w:r>
    <w:r w:rsidR="00B736FB">
      <w:rPr>
        <w:rStyle w:val="a7"/>
      </w:rPr>
      <w:instrText xml:space="preserve">PAGE  </w:instrText>
    </w:r>
    <w:r>
      <w:rPr>
        <w:rStyle w:val="a7"/>
      </w:rPr>
      <w:fldChar w:fldCharType="separate"/>
    </w:r>
    <w:r w:rsidR="00CC6BA2">
      <w:rPr>
        <w:rStyle w:val="a7"/>
        <w:noProof/>
      </w:rPr>
      <w:t>12</w:t>
    </w:r>
    <w:r>
      <w:rPr>
        <w:rStyle w:val="a7"/>
      </w:rPr>
      <w:fldChar w:fldCharType="end"/>
    </w:r>
  </w:p>
  <w:p w:rsidR="00B736FB" w:rsidRPr="00661B24" w:rsidRDefault="00B736FB" w:rsidP="0089152A">
    <w:pPr>
      <w:pStyle w:val="a3"/>
      <w:ind w:right="360"/>
      <w:rPr>
        <w:sz w:val="44"/>
        <w:szCs w:val="4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4EB904"/>
    <w:lvl w:ilvl="0">
      <w:numFmt w:val="bullet"/>
      <w:lvlText w:val="*"/>
      <w:lvlJc w:val="left"/>
    </w:lvl>
  </w:abstractNum>
  <w:abstractNum w:abstractNumId="1">
    <w:nsid w:val="00000002"/>
    <w:multiLevelType w:val="singleLevel"/>
    <w:tmpl w:val="00000002"/>
    <w:name w:val="WW8Num1"/>
    <w:lvl w:ilvl="0">
      <w:start w:val="1"/>
      <w:numFmt w:val="decimal"/>
      <w:lvlText w:val="%1)"/>
      <w:lvlJc w:val="left"/>
      <w:pPr>
        <w:tabs>
          <w:tab w:val="num" w:pos="720"/>
        </w:tabs>
      </w:pPr>
    </w:lvl>
  </w:abstractNum>
  <w:abstractNum w:abstractNumId="2">
    <w:nsid w:val="00000003"/>
    <w:multiLevelType w:val="singleLevel"/>
    <w:tmpl w:val="00000003"/>
    <w:name w:val="WW8Num4"/>
    <w:lvl w:ilvl="0">
      <w:start w:val="1"/>
      <w:numFmt w:val="decimal"/>
      <w:lvlText w:val="%1)"/>
      <w:lvlJc w:val="left"/>
      <w:pPr>
        <w:tabs>
          <w:tab w:val="num" w:pos="360"/>
        </w:tabs>
      </w:pPr>
    </w:lvl>
  </w:abstractNum>
  <w:abstractNum w:abstractNumId="3">
    <w:nsid w:val="00000004"/>
    <w:multiLevelType w:val="singleLevel"/>
    <w:tmpl w:val="00000004"/>
    <w:name w:val="WW8Num5"/>
    <w:lvl w:ilvl="0">
      <w:start w:val="1"/>
      <w:numFmt w:val="decimal"/>
      <w:lvlText w:val="%1)"/>
      <w:lvlJc w:val="left"/>
      <w:pPr>
        <w:tabs>
          <w:tab w:val="num" w:pos="1080"/>
        </w:tabs>
      </w:pPr>
    </w:lvl>
  </w:abstractNum>
  <w:abstractNum w:abstractNumId="4">
    <w:nsid w:val="00000005"/>
    <w:multiLevelType w:val="singleLevel"/>
    <w:tmpl w:val="00000005"/>
    <w:name w:val="WW8Num7"/>
    <w:lvl w:ilvl="0">
      <w:start w:val="1"/>
      <w:numFmt w:val="bullet"/>
      <w:lvlText w:val="-"/>
      <w:lvlJc w:val="left"/>
      <w:pPr>
        <w:tabs>
          <w:tab w:val="num" w:pos="432"/>
        </w:tabs>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pPr>
      <w:rPr>
        <w:rFonts w:ascii="Symbol" w:hAnsi="Symbol" w:cs="Symbol"/>
      </w:rPr>
    </w:lvl>
    <w:lvl w:ilvl="1">
      <w:start w:val="1"/>
      <w:numFmt w:val="bullet"/>
      <w:lvlText w:val=""/>
      <w:lvlJc w:val="left"/>
      <w:pPr>
        <w:tabs>
          <w:tab w:val="num" w:pos="1080"/>
        </w:tabs>
      </w:pPr>
      <w:rPr>
        <w:rFonts w:ascii="Symbol" w:hAnsi="Symbol" w:cs="Symbol"/>
      </w:rPr>
    </w:lvl>
    <w:lvl w:ilvl="2">
      <w:start w:val="1"/>
      <w:numFmt w:val="bullet"/>
      <w:lvlText w:val=""/>
      <w:lvlJc w:val="left"/>
      <w:pPr>
        <w:tabs>
          <w:tab w:val="num" w:pos="1440"/>
        </w:tabs>
      </w:pPr>
      <w:rPr>
        <w:rFonts w:ascii="Symbol" w:hAnsi="Symbol" w:cs="Symbol"/>
      </w:rPr>
    </w:lvl>
    <w:lvl w:ilvl="3">
      <w:start w:val="1"/>
      <w:numFmt w:val="bullet"/>
      <w:lvlText w:val=""/>
      <w:lvlJc w:val="left"/>
      <w:pPr>
        <w:tabs>
          <w:tab w:val="num" w:pos="1800"/>
        </w:tabs>
      </w:pPr>
      <w:rPr>
        <w:rFonts w:ascii="Symbol" w:hAnsi="Symbol" w:cs="Symbol"/>
      </w:rPr>
    </w:lvl>
    <w:lvl w:ilvl="4">
      <w:start w:val="1"/>
      <w:numFmt w:val="bullet"/>
      <w:lvlText w:val=""/>
      <w:lvlJc w:val="left"/>
      <w:pPr>
        <w:tabs>
          <w:tab w:val="num" w:pos="2160"/>
        </w:tabs>
      </w:pPr>
      <w:rPr>
        <w:rFonts w:ascii="Symbol" w:hAnsi="Symbol" w:cs="Symbol"/>
      </w:rPr>
    </w:lvl>
    <w:lvl w:ilvl="5">
      <w:start w:val="1"/>
      <w:numFmt w:val="bullet"/>
      <w:lvlText w:val=""/>
      <w:lvlJc w:val="left"/>
      <w:pPr>
        <w:tabs>
          <w:tab w:val="num" w:pos="2520"/>
        </w:tabs>
      </w:pPr>
      <w:rPr>
        <w:rFonts w:ascii="Symbol" w:hAnsi="Symbol" w:cs="Symbol"/>
      </w:rPr>
    </w:lvl>
    <w:lvl w:ilvl="6">
      <w:start w:val="1"/>
      <w:numFmt w:val="bullet"/>
      <w:lvlText w:val=""/>
      <w:lvlJc w:val="left"/>
      <w:pPr>
        <w:tabs>
          <w:tab w:val="num" w:pos="2880"/>
        </w:tabs>
      </w:pPr>
      <w:rPr>
        <w:rFonts w:ascii="Symbol" w:hAnsi="Symbol" w:cs="Symbol"/>
      </w:rPr>
    </w:lvl>
    <w:lvl w:ilvl="7">
      <w:start w:val="1"/>
      <w:numFmt w:val="bullet"/>
      <w:lvlText w:val=""/>
      <w:lvlJc w:val="left"/>
      <w:pPr>
        <w:tabs>
          <w:tab w:val="num" w:pos="3240"/>
        </w:tabs>
      </w:pPr>
      <w:rPr>
        <w:rFonts w:ascii="Symbol" w:hAnsi="Symbol" w:cs="Symbol"/>
      </w:rPr>
    </w:lvl>
    <w:lvl w:ilvl="8">
      <w:start w:val="1"/>
      <w:numFmt w:val="bullet"/>
      <w:lvlText w:val=""/>
      <w:lvlJc w:val="left"/>
      <w:pPr>
        <w:tabs>
          <w:tab w:val="num" w:pos="3600"/>
        </w:tabs>
      </w:pPr>
      <w:rPr>
        <w:rFonts w:ascii="Symbol" w:hAnsi="Symbol" w:cs="Symbol"/>
      </w:rPr>
    </w:lvl>
  </w:abstractNum>
  <w:abstractNum w:abstractNumId="6">
    <w:nsid w:val="03CD7924"/>
    <w:multiLevelType w:val="hybridMultilevel"/>
    <w:tmpl w:val="7E448B74"/>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7">
    <w:nsid w:val="06396955"/>
    <w:multiLevelType w:val="hybridMultilevel"/>
    <w:tmpl w:val="50D44372"/>
    <w:lvl w:ilvl="0" w:tplc="A27E3164">
      <w:start w:val="1"/>
      <w:numFmt w:val="bullet"/>
      <w:lvlText w:val="–"/>
      <w:lvlJc w:val="left"/>
      <w:pPr>
        <w:tabs>
          <w:tab w:val="num" w:pos="1184"/>
        </w:tabs>
        <w:ind w:left="1184" w:hanging="360"/>
      </w:pPr>
      <w:rPr>
        <w:rFonts w:ascii="Courier New" w:hAnsi="Courier New" w:cs="Courier New"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8">
    <w:nsid w:val="06DA0E7A"/>
    <w:multiLevelType w:val="hybridMultilevel"/>
    <w:tmpl w:val="355A1626"/>
    <w:lvl w:ilvl="0" w:tplc="CB7A7A7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E864C57"/>
    <w:multiLevelType w:val="hybridMultilevel"/>
    <w:tmpl w:val="D1FC3646"/>
    <w:lvl w:ilvl="0" w:tplc="90C09CF4">
      <w:start w:val="2"/>
      <w:numFmt w:val="decimal"/>
      <w:lvlText w:val="%1."/>
      <w:lvlJc w:val="left"/>
      <w:pPr>
        <w:tabs>
          <w:tab w:val="num" w:pos="2340"/>
        </w:tabs>
        <w:ind w:left="23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0">
    <w:nsid w:val="0F92109C"/>
    <w:multiLevelType w:val="hybridMultilevel"/>
    <w:tmpl w:val="28DAA3EC"/>
    <w:lvl w:ilvl="0" w:tplc="0419000F">
      <w:start w:val="1"/>
      <w:numFmt w:val="decimal"/>
      <w:lvlText w:val="%1."/>
      <w:lvlJc w:val="left"/>
      <w:pPr>
        <w:tabs>
          <w:tab w:val="num" w:pos="531"/>
        </w:tabs>
        <w:ind w:left="531" w:hanging="360"/>
      </w:pPr>
      <w:rPr>
        <w:rFonts w:hint="default"/>
      </w:rPr>
    </w:lvl>
    <w:lvl w:ilvl="1" w:tplc="04190019">
      <w:start w:val="1"/>
      <w:numFmt w:val="lowerLetter"/>
      <w:lvlText w:val="%2."/>
      <w:lvlJc w:val="left"/>
      <w:pPr>
        <w:tabs>
          <w:tab w:val="num" w:pos="1251"/>
        </w:tabs>
        <w:ind w:left="1251" w:hanging="360"/>
      </w:pPr>
    </w:lvl>
    <w:lvl w:ilvl="2" w:tplc="0419001B">
      <w:start w:val="1"/>
      <w:numFmt w:val="lowerRoman"/>
      <w:lvlText w:val="%3."/>
      <w:lvlJc w:val="right"/>
      <w:pPr>
        <w:tabs>
          <w:tab w:val="num" w:pos="1971"/>
        </w:tabs>
        <w:ind w:left="1971" w:hanging="180"/>
      </w:pPr>
    </w:lvl>
    <w:lvl w:ilvl="3" w:tplc="0419000F">
      <w:start w:val="1"/>
      <w:numFmt w:val="decimal"/>
      <w:lvlText w:val="%4."/>
      <w:lvlJc w:val="left"/>
      <w:pPr>
        <w:tabs>
          <w:tab w:val="num" w:pos="2691"/>
        </w:tabs>
        <w:ind w:left="2691" w:hanging="360"/>
      </w:pPr>
    </w:lvl>
    <w:lvl w:ilvl="4" w:tplc="04190019">
      <w:start w:val="1"/>
      <w:numFmt w:val="lowerLetter"/>
      <w:lvlText w:val="%5."/>
      <w:lvlJc w:val="left"/>
      <w:pPr>
        <w:tabs>
          <w:tab w:val="num" w:pos="3411"/>
        </w:tabs>
        <w:ind w:left="3411" w:hanging="360"/>
      </w:pPr>
    </w:lvl>
    <w:lvl w:ilvl="5" w:tplc="0419001B">
      <w:start w:val="1"/>
      <w:numFmt w:val="lowerRoman"/>
      <w:lvlText w:val="%6."/>
      <w:lvlJc w:val="right"/>
      <w:pPr>
        <w:tabs>
          <w:tab w:val="num" w:pos="4131"/>
        </w:tabs>
        <w:ind w:left="4131" w:hanging="180"/>
      </w:pPr>
    </w:lvl>
    <w:lvl w:ilvl="6" w:tplc="0419000F">
      <w:start w:val="1"/>
      <w:numFmt w:val="decimal"/>
      <w:lvlText w:val="%7."/>
      <w:lvlJc w:val="left"/>
      <w:pPr>
        <w:tabs>
          <w:tab w:val="num" w:pos="4851"/>
        </w:tabs>
        <w:ind w:left="4851" w:hanging="360"/>
      </w:pPr>
    </w:lvl>
    <w:lvl w:ilvl="7" w:tplc="04190019">
      <w:start w:val="1"/>
      <w:numFmt w:val="lowerLetter"/>
      <w:lvlText w:val="%8."/>
      <w:lvlJc w:val="left"/>
      <w:pPr>
        <w:tabs>
          <w:tab w:val="num" w:pos="5571"/>
        </w:tabs>
        <w:ind w:left="5571" w:hanging="360"/>
      </w:pPr>
    </w:lvl>
    <w:lvl w:ilvl="8" w:tplc="0419001B">
      <w:start w:val="1"/>
      <w:numFmt w:val="lowerRoman"/>
      <w:lvlText w:val="%9."/>
      <w:lvlJc w:val="right"/>
      <w:pPr>
        <w:tabs>
          <w:tab w:val="num" w:pos="6291"/>
        </w:tabs>
        <w:ind w:left="6291" w:hanging="180"/>
      </w:pPr>
    </w:lvl>
  </w:abstractNum>
  <w:abstractNum w:abstractNumId="11">
    <w:nsid w:val="14B646C0"/>
    <w:multiLevelType w:val="hybridMultilevel"/>
    <w:tmpl w:val="F3D6FE88"/>
    <w:lvl w:ilvl="0" w:tplc="6DD059D6">
      <w:start w:val="5"/>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12">
    <w:nsid w:val="1A8D4BB3"/>
    <w:multiLevelType w:val="hybridMultilevel"/>
    <w:tmpl w:val="321CBC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1B1F28D6"/>
    <w:multiLevelType w:val="hybridMultilevel"/>
    <w:tmpl w:val="BC884A9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20907316"/>
    <w:multiLevelType w:val="multilevel"/>
    <w:tmpl w:val="E28A49E0"/>
    <w:lvl w:ilvl="0">
      <w:start w:val="3"/>
      <w:numFmt w:val="decimal"/>
      <w:lvlText w:val="%1"/>
      <w:lvlJc w:val="left"/>
      <w:pPr>
        <w:ind w:left="360" w:hanging="360"/>
      </w:pPr>
      <w:rPr>
        <w:rFonts w:hint="default"/>
      </w:rPr>
    </w:lvl>
    <w:lvl w:ilvl="1">
      <w:start w:val="2"/>
      <w:numFmt w:val="decimal"/>
      <w:lvlText w:val="%1.%2"/>
      <w:lvlJc w:val="left"/>
      <w:pPr>
        <w:ind w:left="930" w:hanging="36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nsid w:val="235537A6"/>
    <w:multiLevelType w:val="hybridMultilevel"/>
    <w:tmpl w:val="36ACD51C"/>
    <w:lvl w:ilvl="0" w:tplc="17CE9D5A">
      <w:start w:val="2"/>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24DA7AE1"/>
    <w:multiLevelType w:val="hybridMultilevel"/>
    <w:tmpl w:val="E11CB348"/>
    <w:lvl w:ilvl="0" w:tplc="819A5C4A">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8F859C0"/>
    <w:multiLevelType w:val="hybridMultilevel"/>
    <w:tmpl w:val="6C323B10"/>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384F6BA0"/>
    <w:multiLevelType w:val="hybridMultilevel"/>
    <w:tmpl w:val="69E615EE"/>
    <w:lvl w:ilvl="0" w:tplc="4C0E2E9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9911EC3"/>
    <w:multiLevelType w:val="hybridMultilevel"/>
    <w:tmpl w:val="25487E6E"/>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32A65E4"/>
    <w:multiLevelType w:val="hybridMultilevel"/>
    <w:tmpl w:val="09DA6D94"/>
    <w:lvl w:ilvl="0" w:tplc="AA3C7376">
      <w:start w:val="3"/>
      <w:numFmt w:val="decimal"/>
      <w:lvlText w:val="%1."/>
      <w:lvlJc w:val="left"/>
      <w:pPr>
        <w:tabs>
          <w:tab w:val="num" w:pos="1614"/>
        </w:tabs>
        <w:ind w:left="1614" w:hanging="360"/>
      </w:pPr>
      <w:rPr>
        <w:rFonts w:hint="default"/>
      </w:rPr>
    </w:lvl>
    <w:lvl w:ilvl="1" w:tplc="04190019">
      <w:start w:val="1"/>
      <w:numFmt w:val="lowerLetter"/>
      <w:lvlText w:val="%2."/>
      <w:lvlJc w:val="left"/>
      <w:pPr>
        <w:tabs>
          <w:tab w:val="num" w:pos="2334"/>
        </w:tabs>
        <w:ind w:left="2334" w:hanging="360"/>
      </w:pPr>
    </w:lvl>
    <w:lvl w:ilvl="2" w:tplc="0419001B">
      <w:start w:val="1"/>
      <w:numFmt w:val="lowerRoman"/>
      <w:lvlText w:val="%3."/>
      <w:lvlJc w:val="right"/>
      <w:pPr>
        <w:tabs>
          <w:tab w:val="num" w:pos="3054"/>
        </w:tabs>
        <w:ind w:left="3054" w:hanging="180"/>
      </w:pPr>
    </w:lvl>
    <w:lvl w:ilvl="3" w:tplc="0419000F">
      <w:start w:val="1"/>
      <w:numFmt w:val="decimal"/>
      <w:lvlText w:val="%4."/>
      <w:lvlJc w:val="left"/>
      <w:pPr>
        <w:tabs>
          <w:tab w:val="num" w:pos="3774"/>
        </w:tabs>
        <w:ind w:left="3774" w:hanging="360"/>
      </w:pPr>
    </w:lvl>
    <w:lvl w:ilvl="4" w:tplc="04190019">
      <w:start w:val="1"/>
      <w:numFmt w:val="lowerLetter"/>
      <w:lvlText w:val="%5."/>
      <w:lvlJc w:val="left"/>
      <w:pPr>
        <w:tabs>
          <w:tab w:val="num" w:pos="4494"/>
        </w:tabs>
        <w:ind w:left="4494" w:hanging="360"/>
      </w:pPr>
    </w:lvl>
    <w:lvl w:ilvl="5" w:tplc="0419001B">
      <w:start w:val="1"/>
      <w:numFmt w:val="lowerRoman"/>
      <w:lvlText w:val="%6."/>
      <w:lvlJc w:val="right"/>
      <w:pPr>
        <w:tabs>
          <w:tab w:val="num" w:pos="5214"/>
        </w:tabs>
        <w:ind w:left="5214" w:hanging="180"/>
      </w:pPr>
    </w:lvl>
    <w:lvl w:ilvl="6" w:tplc="0419000F">
      <w:start w:val="1"/>
      <w:numFmt w:val="decimal"/>
      <w:lvlText w:val="%7."/>
      <w:lvlJc w:val="left"/>
      <w:pPr>
        <w:tabs>
          <w:tab w:val="num" w:pos="5934"/>
        </w:tabs>
        <w:ind w:left="5934" w:hanging="360"/>
      </w:pPr>
    </w:lvl>
    <w:lvl w:ilvl="7" w:tplc="04190019">
      <w:start w:val="1"/>
      <w:numFmt w:val="lowerLetter"/>
      <w:lvlText w:val="%8."/>
      <w:lvlJc w:val="left"/>
      <w:pPr>
        <w:tabs>
          <w:tab w:val="num" w:pos="6654"/>
        </w:tabs>
        <w:ind w:left="6654" w:hanging="360"/>
      </w:pPr>
    </w:lvl>
    <w:lvl w:ilvl="8" w:tplc="0419001B">
      <w:start w:val="1"/>
      <w:numFmt w:val="lowerRoman"/>
      <w:lvlText w:val="%9."/>
      <w:lvlJc w:val="right"/>
      <w:pPr>
        <w:tabs>
          <w:tab w:val="num" w:pos="7374"/>
        </w:tabs>
        <w:ind w:left="7374" w:hanging="180"/>
      </w:pPr>
    </w:lvl>
  </w:abstractNum>
  <w:abstractNum w:abstractNumId="21">
    <w:nsid w:val="491B4E62"/>
    <w:multiLevelType w:val="hybridMultilevel"/>
    <w:tmpl w:val="78F60C74"/>
    <w:lvl w:ilvl="0" w:tplc="A27E3164">
      <w:start w:val="1"/>
      <w:numFmt w:val="bullet"/>
      <w:lvlText w:val="–"/>
      <w:lvlJc w:val="left"/>
      <w:pPr>
        <w:tabs>
          <w:tab w:val="num" w:pos="1184"/>
        </w:tabs>
        <w:ind w:left="1184" w:hanging="360"/>
      </w:pPr>
      <w:rPr>
        <w:rFonts w:ascii="Courier New" w:hAnsi="Courier New" w:cs="Courier New" w:hint="default"/>
      </w:rPr>
    </w:lvl>
    <w:lvl w:ilvl="1" w:tplc="04190003">
      <w:start w:val="1"/>
      <w:numFmt w:val="bullet"/>
      <w:lvlText w:val="o"/>
      <w:lvlJc w:val="left"/>
      <w:pPr>
        <w:tabs>
          <w:tab w:val="num" w:pos="1724"/>
        </w:tabs>
        <w:ind w:left="1724" w:hanging="360"/>
      </w:pPr>
      <w:rPr>
        <w:rFonts w:ascii="Courier New" w:hAnsi="Courier New" w:cs="Courier New" w:hint="default"/>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22">
    <w:nsid w:val="4B4012FB"/>
    <w:multiLevelType w:val="hybridMultilevel"/>
    <w:tmpl w:val="B5AC251A"/>
    <w:lvl w:ilvl="0" w:tplc="0419000F">
      <w:start w:val="1"/>
      <w:numFmt w:val="decimal"/>
      <w:lvlText w:val="%1."/>
      <w:lvlJc w:val="left"/>
      <w:pPr>
        <w:ind w:left="780" w:hanging="360"/>
      </w:pPr>
      <w:rPr>
        <w:rFont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3">
    <w:nsid w:val="4E763CDD"/>
    <w:multiLevelType w:val="hybridMultilevel"/>
    <w:tmpl w:val="7560648A"/>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50964273"/>
    <w:multiLevelType w:val="hybridMultilevel"/>
    <w:tmpl w:val="CD468286"/>
    <w:lvl w:ilvl="0" w:tplc="9D1A679A">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720"/>
        </w:tabs>
        <w:ind w:left="720" w:hanging="360"/>
      </w:pPr>
      <w:rPr>
        <w:rFonts w:ascii="Symbol" w:hAnsi="Symbol" w:cs="Symbol" w:hint="default"/>
      </w:rPr>
    </w:lvl>
    <w:lvl w:ilvl="2" w:tplc="0419001B">
      <w:start w:val="1"/>
      <w:numFmt w:val="lowerRoman"/>
      <w:lvlText w:val="%3."/>
      <w:lvlJc w:val="right"/>
      <w:pPr>
        <w:tabs>
          <w:tab w:val="num" w:pos="1455"/>
        </w:tabs>
        <w:ind w:left="1455" w:hanging="180"/>
      </w:pPr>
    </w:lvl>
    <w:lvl w:ilvl="3" w:tplc="0419000F">
      <w:start w:val="1"/>
      <w:numFmt w:val="decimal"/>
      <w:lvlText w:val="%4."/>
      <w:lvlJc w:val="left"/>
      <w:pPr>
        <w:tabs>
          <w:tab w:val="num" w:pos="2175"/>
        </w:tabs>
        <w:ind w:left="2175" w:hanging="360"/>
      </w:pPr>
    </w:lvl>
    <w:lvl w:ilvl="4" w:tplc="04190019">
      <w:start w:val="1"/>
      <w:numFmt w:val="lowerLetter"/>
      <w:lvlText w:val="%5."/>
      <w:lvlJc w:val="left"/>
      <w:pPr>
        <w:tabs>
          <w:tab w:val="num" w:pos="2895"/>
        </w:tabs>
        <w:ind w:left="2895" w:hanging="360"/>
      </w:pPr>
    </w:lvl>
    <w:lvl w:ilvl="5" w:tplc="0419001B">
      <w:start w:val="1"/>
      <w:numFmt w:val="lowerRoman"/>
      <w:lvlText w:val="%6."/>
      <w:lvlJc w:val="right"/>
      <w:pPr>
        <w:tabs>
          <w:tab w:val="num" w:pos="3615"/>
        </w:tabs>
        <w:ind w:left="3615" w:hanging="180"/>
      </w:pPr>
    </w:lvl>
    <w:lvl w:ilvl="6" w:tplc="0419000F">
      <w:start w:val="1"/>
      <w:numFmt w:val="decimal"/>
      <w:lvlText w:val="%7."/>
      <w:lvlJc w:val="left"/>
      <w:pPr>
        <w:tabs>
          <w:tab w:val="num" w:pos="4335"/>
        </w:tabs>
        <w:ind w:left="4335" w:hanging="360"/>
      </w:pPr>
    </w:lvl>
    <w:lvl w:ilvl="7" w:tplc="04190019">
      <w:start w:val="1"/>
      <w:numFmt w:val="lowerLetter"/>
      <w:lvlText w:val="%8."/>
      <w:lvlJc w:val="left"/>
      <w:pPr>
        <w:tabs>
          <w:tab w:val="num" w:pos="5055"/>
        </w:tabs>
        <w:ind w:left="5055" w:hanging="360"/>
      </w:pPr>
    </w:lvl>
    <w:lvl w:ilvl="8" w:tplc="0419001B">
      <w:start w:val="1"/>
      <w:numFmt w:val="lowerRoman"/>
      <w:lvlText w:val="%9."/>
      <w:lvlJc w:val="right"/>
      <w:pPr>
        <w:tabs>
          <w:tab w:val="num" w:pos="5775"/>
        </w:tabs>
        <w:ind w:left="5775" w:hanging="180"/>
      </w:pPr>
    </w:lvl>
  </w:abstractNum>
  <w:abstractNum w:abstractNumId="25">
    <w:nsid w:val="531167B1"/>
    <w:multiLevelType w:val="hybridMultilevel"/>
    <w:tmpl w:val="AD74C9C8"/>
    <w:lvl w:ilvl="0" w:tplc="C8842B40">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4EB05B2"/>
    <w:multiLevelType w:val="hybridMultilevel"/>
    <w:tmpl w:val="C7A6E9CC"/>
    <w:lvl w:ilvl="0" w:tplc="9D1A679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7">
    <w:nsid w:val="582264CC"/>
    <w:multiLevelType w:val="hybridMultilevel"/>
    <w:tmpl w:val="5156B910"/>
    <w:lvl w:ilvl="0" w:tplc="04190001">
      <w:start w:val="1"/>
      <w:numFmt w:val="bullet"/>
      <w:lvlText w:val=""/>
      <w:lvlJc w:val="left"/>
      <w:pPr>
        <w:ind w:left="780" w:hanging="360"/>
      </w:pPr>
      <w:rPr>
        <w:rFonts w:ascii="Symbol" w:hAnsi="Symbol" w:cs="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cs="Wingdings" w:hint="default"/>
      </w:rPr>
    </w:lvl>
    <w:lvl w:ilvl="3" w:tplc="04190001">
      <w:start w:val="1"/>
      <w:numFmt w:val="bullet"/>
      <w:lvlText w:val=""/>
      <w:lvlJc w:val="left"/>
      <w:pPr>
        <w:ind w:left="2940" w:hanging="360"/>
      </w:pPr>
      <w:rPr>
        <w:rFonts w:ascii="Symbol" w:hAnsi="Symbol" w:cs="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cs="Wingdings" w:hint="default"/>
      </w:rPr>
    </w:lvl>
    <w:lvl w:ilvl="6" w:tplc="04190001">
      <w:start w:val="1"/>
      <w:numFmt w:val="bullet"/>
      <w:lvlText w:val=""/>
      <w:lvlJc w:val="left"/>
      <w:pPr>
        <w:ind w:left="5100" w:hanging="360"/>
      </w:pPr>
      <w:rPr>
        <w:rFonts w:ascii="Symbol" w:hAnsi="Symbol" w:cs="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cs="Wingdings" w:hint="default"/>
      </w:rPr>
    </w:lvl>
  </w:abstractNum>
  <w:abstractNum w:abstractNumId="28">
    <w:nsid w:val="59835048"/>
    <w:multiLevelType w:val="hybridMultilevel"/>
    <w:tmpl w:val="5680023E"/>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B3B1D8F"/>
    <w:multiLevelType w:val="hybridMultilevel"/>
    <w:tmpl w:val="F538EFBE"/>
    <w:lvl w:ilvl="0" w:tplc="B07C06B6">
      <w:start w:val="4"/>
      <w:numFmt w:val="decimal"/>
      <w:lvlText w:val="%1"/>
      <w:lvlJc w:val="left"/>
      <w:pPr>
        <w:tabs>
          <w:tab w:val="num" w:pos="2208"/>
        </w:tabs>
        <w:ind w:left="2208" w:hanging="360"/>
      </w:pPr>
      <w:rPr>
        <w:rFonts w:hint="default"/>
      </w:rPr>
    </w:lvl>
    <w:lvl w:ilvl="1" w:tplc="04190019">
      <w:start w:val="1"/>
      <w:numFmt w:val="lowerLetter"/>
      <w:lvlText w:val="%2."/>
      <w:lvlJc w:val="left"/>
      <w:pPr>
        <w:tabs>
          <w:tab w:val="num" w:pos="2928"/>
        </w:tabs>
        <w:ind w:left="2928" w:hanging="360"/>
      </w:pPr>
    </w:lvl>
    <w:lvl w:ilvl="2" w:tplc="0419001B">
      <w:start w:val="1"/>
      <w:numFmt w:val="lowerRoman"/>
      <w:lvlText w:val="%3."/>
      <w:lvlJc w:val="right"/>
      <w:pPr>
        <w:tabs>
          <w:tab w:val="num" w:pos="3648"/>
        </w:tabs>
        <w:ind w:left="3648" w:hanging="180"/>
      </w:pPr>
    </w:lvl>
    <w:lvl w:ilvl="3" w:tplc="0419000F">
      <w:start w:val="1"/>
      <w:numFmt w:val="decimal"/>
      <w:lvlText w:val="%4."/>
      <w:lvlJc w:val="left"/>
      <w:pPr>
        <w:tabs>
          <w:tab w:val="num" w:pos="4368"/>
        </w:tabs>
        <w:ind w:left="4368" w:hanging="360"/>
      </w:pPr>
    </w:lvl>
    <w:lvl w:ilvl="4" w:tplc="04190019">
      <w:start w:val="1"/>
      <w:numFmt w:val="lowerLetter"/>
      <w:lvlText w:val="%5."/>
      <w:lvlJc w:val="left"/>
      <w:pPr>
        <w:tabs>
          <w:tab w:val="num" w:pos="5088"/>
        </w:tabs>
        <w:ind w:left="5088" w:hanging="360"/>
      </w:pPr>
    </w:lvl>
    <w:lvl w:ilvl="5" w:tplc="0419001B">
      <w:start w:val="1"/>
      <w:numFmt w:val="lowerRoman"/>
      <w:lvlText w:val="%6."/>
      <w:lvlJc w:val="right"/>
      <w:pPr>
        <w:tabs>
          <w:tab w:val="num" w:pos="5808"/>
        </w:tabs>
        <w:ind w:left="5808" w:hanging="180"/>
      </w:pPr>
    </w:lvl>
    <w:lvl w:ilvl="6" w:tplc="0419000F">
      <w:start w:val="1"/>
      <w:numFmt w:val="decimal"/>
      <w:lvlText w:val="%7."/>
      <w:lvlJc w:val="left"/>
      <w:pPr>
        <w:tabs>
          <w:tab w:val="num" w:pos="6528"/>
        </w:tabs>
        <w:ind w:left="6528" w:hanging="360"/>
      </w:pPr>
    </w:lvl>
    <w:lvl w:ilvl="7" w:tplc="04190019">
      <w:start w:val="1"/>
      <w:numFmt w:val="lowerLetter"/>
      <w:lvlText w:val="%8."/>
      <w:lvlJc w:val="left"/>
      <w:pPr>
        <w:tabs>
          <w:tab w:val="num" w:pos="7248"/>
        </w:tabs>
        <w:ind w:left="7248" w:hanging="360"/>
      </w:pPr>
    </w:lvl>
    <w:lvl w:ilvl="8" w:tplc="0419001B">
      <w:start w:val="1"/>
      <w:numFmt w:val="lowerRoman"/>
      <w:lvlText w:val="%9."/>
      <w:lvlJc w:val="right"/>
      <w:pPr>
        <w:tabs>
          <w:tab w:val="num" w:pos="7968"/>
        </w:tabs>
        <w:ind w:left="7968" w:hanging="180"/>
      </w:pPr>
    </w:lvl>
  </w:abstractNum>
  <w:abstractNum w:abstractNumId="30">
    <w:nsid w:val="5D1832A8"/>
    <w:multiLevelType w:val="hybridMultilevel"/>
    <w:tmpl w:val="D27A32D8"/>
    <w:lvl w:ilvl="0" w:tplc="59428F6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1">
    <w:nsid w:val="5E064641"/>
    <w:multiLevelType w:val="hybridMultilevel"/>
    <w:tmpl w:val="42288BEA"/>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52C218E"/>
    <w:multiLevelType w:val="hybridMultilevel"/>
    <w:tmpl w:val="3B7C5E26"/>
    <w:lvl w:ilvl="0" w:tplc="DB9CB17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3">
    <w:nsid w:val="67712175"/>
    <w:multiLevelType w:val="hybridMultilevel"/>
    <w:tmpl w:val="AD1EF4E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68084C19"/>
    <w:multiLevelType w:val="hybridMultilevel"/>
    <w:tmpl w:val="386E4B9A"/>
    <w:lvl w:ilvl="0" w:tplc="04190001">
      <w:start w:val="1"/>
      <w:numFmt w:val="bullet"/>
      <w:lvlText w:val=""/>
      <w:lvlJc w:val="left"/>
      <w:pPr>
        <w:tabs>
          <w:tab w:val="num" w:pos="1065"/>
        </w:tabs>
        <w:ind w:left="1065" w:hanging="360"/>
      </w:pPr>
      <w:rPr>
        <w:rFonts w:ascii="Symbol" w:hAnsi="Symbol" w:cs="Symbol"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5">
    <w:nsid w:val="6C3032D9"/>
    <w:multiLevelType w:val="hybridMultilevel"/>
    <w:tmpl w:val="DAE2C600"/>
    <w:lvl w:ilvl="0" w:tplc="71D8F0CE">
      <w:start w:val="1"/>
      <w:numFmt w:val="decimal"/>
      <w:lvlText w:val="%1."/>
      <w:lvlJc w:val="left"/>
      <w:pPr>
        <w:ind w:left="1614" w:hanging="360"/>
      </w:pPr>
      <w:rPr>
        <w:rFonts w:hint="default"/>
      </w:rPr>
    </w:lvl>
    <w:lvl w:ilvl="1" w:tplc="04190019">
      <w:start w:val="1"/>
      <w:numFmt w:val="lowerLetter"/>
      <w:lvlText w:val="%2."/>
      <w:lvlJc w:val="left"/>
      <w:pPr>
        <w:ind w:left="2334" w:hanging="360"/>
      </w:pPr>
    </w:lvl>
    <w:lvl w:ilvl="2" w:tplc="0419001B">
      <w:start w:val="1"/>
      <w:numFmt w:val="lowerRoman"/>
      <w:lvlText w:val="%3."/>
      <w:lvlJc w:val="right"/>
      <w:pPr>
        <w:ind w:left="3054" w:hanging="180"/>
      </w:pPr>
    </w:lvl>
    <w:lvl w:ilvl="3" w:tplc="0419000F">
      <w:start w:val="1"/>
      <w:numFmt w:val="decimal"/>
      <w:lvlText w:val="%4."/>
      <w:lvlJc w:val="left"/>
      <w:pPr>
        <w:ind w:left="3774" w:hanging="360"/>
      </w:pPr>
    </w:lvl>
    <w:lvl w:ilvl="4" w:tplc="04190019">
      <w:start w:val="1"/>
      <w:numFmt w:val="lowerLetter"/>
      <w:lvlText w:val="%5."/>
      <w:lvlJc w:val="left"/>
      <w:pPr>
        <w:ind w:left="4494" w:hanging="360"/>
      </w:pPr>
    </w:lvl>
    <w:lvl w:ilvl="5" w:tplc="0419001B">
      <w:start w:val="1"/>
      <w:numFmt w:val="lowerRoman"/>
      <w:lvlText w:val="%6."/>
      <w:lvlJc w:val="right"/>
      <w:pPr>
        <w:ind w:left="5214" w:hanging="180"/>
      </w:pPr>
    </w:lvl>
    <w:lvl w:ilvl="6" w:tplc="0419000F">
      <w:start w:val="1"/>
      <w:numFmt w:val="decimal"/>
      <w:lvlText w:val="%7."/>
      <w:lvlJc w:val="left"/>
      <w:pPr>
        <w:ind w:left="5934" w:hanging="360"/>
      </w:pPr>
    </w:lvl>
    <w:lvl w:ilvl="7" w:tplc="04190019">
      <w:start w:val="1"/>
      <w:numFmt w:val="lowerLetter"/>
      <w:lvlText w:val="%8."/>
      <w:lvlJc w:val="left"/>
      <w:pPr>
        <w:ind w:left="6654" w:hanging="360"/>
      </w:pPr>
    </w:lvl>
    <w:lvl w:ilvl="8" w:tplc="0419001B">
      <w:start w:val="1"/>
      <w:numFmt w:val="lowerRoman"/>
      <w:lvlText w:val="%9."/>
      <w:lvlJc w:val="right"/>
      <w:pPr>
        <w:ind w:left="7374" w:hanging="180"/>
      </w:pPr>
    </w:lvl>
  </w:abstractNum>
  <w:abstractNum w:abstractNumId="36">
    <w:nsid w:val="6DBB68AB"/>
    <w:multiLevelType w:val="hybridMultilevel"/>
    <w:tmpl w:val="DF845B70"/>
    <w:lvl w:ilvl="0" w:tplc="4182795A">
      <w:start w:val="3"/>
      <w:numFmt w:val="bullet"/>
      <w:lvlText w:val="-"/>
      <w:lvlJc w:val="left"/>
      <w:pPr>
        <w:ind w:left="420" w:hanging="360"/>
      </w:pPr>
      <w:rPr>
        <w:rFonts w:ascii="Times New Roman" w:eastAsia="Times New Roman" w:hAnsi="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cs="Wingdings" w:hint="default"/>
      </w:rPr>
    </w:lvl>
    <w:lvl w:ilvl="3" w:tplc="04190001">
      <w:start w:val="1"/>
      <w:numFmt w:val="bullet"/>
      <w:lvlText w:val=""/>
      <w:lvlJc w:val="left"/>
      <w:pPr>
        <w:ind w:left="2580" w:hanging="360"/>
      </w:pPr>
      <w:rPr>
        <w:rFonts w:ascii="Symbol" w:hAnsi="Symbol" w:cs="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cs="Wingdings" w:hint="default"/>
      </w:rPr>
    </w:lvl>
    <w:lvl w:ilvl="6" w:tplc="04190001">
      <w:start w:val="1"/>
      <w:numFmt w:val="bullet"/>
      <w:lvlText w:val=""/>
      <w:lvlJc w:val="left"/>
      <w:pPr>
        <w:ind w:left="4740" w:hanging="360"/>
      </w:pPr>
      <w:rPr>
        <w:rFonts w:ascii="Symbol" w:hAnsi="Symbol" w:cs="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cs="Wingdings" w:hint="default"/>
      </w:rPr>
    </w:lvl>
  </w:abstractNum>
  <w:abstractNum w:abstractNumId="37">
    <w:nsid w:val="700A7743"/>
    <w:multiLevelType w:val="hybridMultilevel"/>
    <w:tmpl w:val="76D2D250"/>
    <w:lvl w:ilvl="0" w:tplc="0419000F">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8">
    <w:nsid w:val="700B241B"/>
    <w:multiLevelType w:val="hybridMultilevel"/>
    <w:tmpl w:val="CD826FA2"/>
    <w:lvl w:ilvl="0" w:tplc="04190001">
      <w:start w:val="1"/>
      <w:numFmt w:val="bullet"/>
      <w:lvlText w:val=""/>
      <w:lvlJc w:val="left"/>
      <w:pPr>
        <w:ind w:left="1560" w:hanging="360"/>
      </w:pPr>
      <w:rPr>
        <w:rFonts w:ascii="Symbol" w:hAnsi="Symbol" w:cs="Symbol" w:hint="default"/>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cs="Wingdings" w:hint="default"/>
      </w:rPr>
    </w:lvl>
    <w:lvl w:ilvl="3" w:tplc="04190001">
      <w:start w:val="1"/>
      <w:numFmt w:val="bullet"/>
      <w:lvlText w:val=""/>
      <w:lvlJc w:val="left"/>
      <w:pPr>
        <w:ind w:left="3720" w:hanging="360"/>
      </w:pPr>
      <w:rPr>
        <w:rFonts w:ascii="Symbol" w:hAnsi="Symbol" w:cs="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cs="Wingdings" w:hint="default"/>
      </w:rPr>
    </w:lvl>
    <w:lvl w:ilvl="6" w:tplc="04190001">
      <w:start w:val="1"/>
      <w:numFmt w:val="bullet"/>
      <w:lvlText w:val=""/>
      <w:lvlJc w:val="left"/>
      <w:pPr>
        <w:ind w:left="5880" w:hanging="360"/>
      </w:pPr>
      <w:rPr>
        <w:rFonts w:ascii="Symbol" w:hAnsi="Symbol" w:cs="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cs="Wingdings" w:hint="default"/>
      </w:rPr>
    </w:lvl>
  </w:abstractNum>
  <w:abstractNum w:abstractNumId="39">
    <w:nsid w:val="72253665"/>
    <w:multiLevelType w:val="hybridMultilevel"/>
    <w:tmpl w:val="9AFE7B32"/>
    <w:lvl w:ilvl="0" w:tplc="650E65FA">
      <w:start w:val="1"/>
      <w:numFmt w:val="decimal"/>
      <w:lvlText w:val="%1."/>
      <w:lvlJc w:val="left"/>
      <w:pPr>
        <w:ind w:left="873" w:hanging="360"/>
      </w:pPr>
      <w:rPr>
        <w:rFonts w:hint="default"/>
      </w:rPr>
    </w:lvl>
    <w:lvl w:ilvl="1" w:tplc="04190019">
      <w:start w:val="1"/>
      <w:numFmt w:val="lowerLetter"/>
      <w:lvlText w:val="%2."/>
      <w:lvlJc w:val="left"/>
      <w:pPr>
        <w:ind w:left="1593" w:hanging="360"/>
      </w:pPr>
    </w:lvl>
    <w:lvl w:ilvl="2" w:tplc="0419001B">
      <w:start w:val="1"/>
      <w:numFmt w:val="lowerRoman"/>
      <w:lvlText w:val="%3."/>
      <w:lvlJc w:val="right"/>
      <w:pPr>
        <w:ind w:left="2313" w:hanging="180"/>
      </w:pPr>
    </w:lvl>
    <w:lvl w:ilvl="3" w:tplc="0419000F">
      <w:start w:val="1"/>
      <w:numFmt w:val="decimal"/>
      <w:lvlText w:val="%4."/>
      <w:lvlJc w:val="left"/>
      <w:pPr>
        <w:ind w:left="3033" w:hanging="360"/>
      </w:pPr>
    </w:lvl>
    <w:lvl w:ilvl="4" w:tplc="04190019">
      <w:start w:val="1"/>
      <w:numFmt w:val="lowerLetter"/>
      <w:lvlText w:val="%5."/>
      <w:lvlJc w:val="left"/>
      <w:pPr>
        <w:ind w:left="3753" w:hanging="360"/>
      </w:pPr>
    </w:lvl>
    <w:lvl w:ilvl="5" w:tplc="0419001B">
      <w:start w:val="1"/>
      <w:numFmt w:val="lowerRoman"/>
      <w:lvlText w:val="%6."/>
      <w:lvlJc w:val="right"/>
      <w:pPr>
        <w:ind w:left="4473" w:hanging="180"/>
      </w:pPr>
    </w:lvl>
    <w:lvl w:ilvl="6" w:tplc="0419000F">
      <w:start w:val="1"/>
      <w:numFmt w:val="decimal"/>
      <w:lvlText w:val="%7."/>
      <w:lvlJc w:val="left"/>
      <w:pPr>
        <w:ind w:left="5193" w:hanging="360"/>
      </w:pPr>
    </w:lvl>
    <w:lvl w:ilvl="7" w:tplc="04190019">
      <w:start w:val="1"/>
      <w:numFmt w:val="lowerLetter"/>
      <w:lvlText w:val="%8."/>
      <w:lvlJc w:val="left"/>
      <w:pPr>
        <w:ind w:left="5913" w:hanging="360"/>
      </w:pPr>
    </w:lvl>
    <w:lvl w:ilvl="8" w:tplc="0419001B">
      <w:start w:val="1"/>
      <w:numFmt w:val="lowerRoman"/>
      <w:lvlText w:val="%9."/>
      <w:lvlJc w:val="right"/>
      <w:pPr>
        <w:ind w:left="6633" w:hanging="180"/>
      </w:pPr>
    </w:lvl>
  </w:abstractNum>
  <w:abstractNum w:abstractNumId="40">
    <w:nsid w:val="768E67FC"/>
    <w:multiLevelType w:val="hybridMultilevel"/>
    <w:tmpl w:val="5150D408"/>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41">
    <w:nsid w:val="7CD714F3"/>
    <w:multiLevelType w:val="hybridMultilevel"/>
    <w:tmpl w:val="8B76A4EA"/>
    <w:lvl w:ilvl="0" w:tplc="D6C60C1A">
      <w:start w:val="1"/>
      <w:numFmt w:val="decimal"/>
      <w:lvlText w:val="%1."/>
      <w:lvlJc w:val="left"/>
      <w:pPr>
        <w:tabs>
          <w:tab w:val="num" w:pos="540"/>
        </w:tabs>
        <w:ind w:left="540" w:hanging="360"/>
      </w:pPr>
      <w:rPr>
        <w:rFonts w:hint="default"/>
        <w:b/>
        <w:bCs/>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42">
    <w:nsid w:val="7CF33DF9"/>
    <w:multiLevelType w:val="multilevel"/>
    <w:tmpl w:val="F516E46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E8E6A80"/>
    <w:multiLevelType w:val="multilevel"/>
    <w:tmpl w:val="4434F054"/>
    <w:lvl w:ilvl="0">
      <w:start w:val="3"/>
      <w:numFmt w:val="decimal"/>
      <w:lvlText w:val="%1."/>
      <w:lvlJc w:val="left"/>
      <w:pPr>
        <w:ind w:left="1290" w:hanging="360"/>
      </w:pPr>
      <w:rPr>
        <w:rFonts w:hint="default"/>
      </w:rPr>
    </w:lvl>
    <w:lvl w:ilvl="1">
      <w:start w:val="2"/>
      <w:numFmt w:val="decimal"/>
      <w:isLgl/>
      <w:lvlText w:val="%1.%2."/>
      <w:lvlJc w:val="left"/>
      <w:pPr>
        <w:ind w:left="1290" w:hanging="36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650" w:hanging="720"/>
      </w:pPr>
      <w:rPr>
        <w:rFonts w:hint="default"/>
      </w:rPr>
    </w:lvl>
    <w:lvl w:ilvl="4">
      <w:start w:val="1"/>
      <w:numFmt w:val="decimal"/>
      <w:isLgl/>
      <w:lvlText w:val="%1.%2.%3.%4.%5."/>
      <w:lvlJc w:val="left"/>
      <w:pPr>
        <w:ind w:left="2010" w:hanging="1080"/>
      </w:pPr>
      <w:rPr>
        <w:rFonts w:hint="default"/>
      </w:rPr>
    </w:lvl>
    <w:lvl w:ilvl="5">
      <w:start w:val="1"/>
      <w:numFmt w:val="decimal"/>
      <w:isLgl/>
      <w:lvlText w:val="%1.%2.%3.%4.%5.%6."/>
      <w:lvlJc w:val="left"/>
      <w:pPr>
        <w:ind w:left="2010"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370" w:hanging="1440"/>
      </w:pPr>
      <w:rPr>
        <w:rFonts w:hint="default"/>
      </w:rPr>
    </w:lvl>
    <w:lvl w:ilvl="8">
      <w:start w:val="1"/>
      <w:numFmt w:val="decimal"/>
      <w:isLgl/>
      <w:lvlText w:val="%1.%2.%3.%4.%5.%6.%7.%8.%9."/>
      <w:lvlJc w:val="left"/>
      <w:pPr>
        <w:ind w:left="2730" w:hanging="1800"/>
      </w:pPr>
      <w:rPr>
        <w:rFonts w:hint="default"/>
      </w:rPr>
    </w:lvl>
  </w:abstractNum>
  <w:num w:numId="1">
    <w:abstractNumId w:val="25"/>
  </w:num>
  <w:num w:numId="2">
    <w:abstractNumId w:val="15"/>
  </w:num>
  <w:num w:numId="3">
    <w:abstractNumId w:val="9"/>
  </w:num>
  <w:num w:numId="4">
    <w:abstractNumId w:val="41"/>
  </w:num>
  <w:num w:numId="5">
    <w:abstractNumId w:val="2"/>
  </w:num>
  <w:num w:numId="6">
    <w:abstractNumId w:val="4"/>
  </w:num>
  <w:num w:numId="7">
    <w:abstractNumId w:val="5"/>
  </w:num>
  <w:num w:numId="8">
    <w:abstractNumId w:val="1"/>
  </w:num>
  <w:num w:numId="9">
    <w:abstractNumId w:val="3"/>
  </w:num>
  <w:num w:numId="10">
    <w:abstractNumId w:val="13"/>
  </w:num>
  <w:num w:numId="11">
    <w:abstractNumId w:val="34"/>
  </w:num>
  <w:num w:numId="12">
    <w:abstractNumId w:val="40"/>
  </w:num>
  <w:num w:numId="13">
    <w:abstractNumId w:val="24"/>
  </w:num>
  <w:num w:numId="14">
    <w:abstractNumId w:val="18"/>
  </w:num>
  <w:num w:numId="15">
    <w:abstractNumId w:val="1"/>
  </w:num>
  <w:num w:numId="16">
    <w:abstractNumId w:val="12"/>
  </w:num>
  <w:num w:numId="17">
    <w:abstractNumId w:val="30"/>
  </w:num>
  <w:num w:numId="18">
    <w:abstractNumId w:val="29"/>
  </w:num>
  <w:num w:numId="19">
    <w:abstractNumId w:val="21"/>
  </w:num>
  <w:num w:numId="20">
    <w:abstractNumId w:val="7"/>
  </w:num>
  <w:num w:numId="21">
    <w:abstractNumId w:val="19"/>
  </w:num>
  <w:num w:numId="22">
    <w:abstractNumId w:val="37"/>
  </w:num>
  <w:num w:numId="23">
    <w:abstractNumId w:val="22"/>
  </w:num>
  <w:num w:numId="24">
    <w:abstractNumId w:val="27"/>
  </w:num>
  <w:num w:numId="25">
    <w:abstractNumId w:val="38"/>
  </w:num>
  <w:num w:numId="26">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42"/>
  </w:num>
  <w:num w:numId="29">
    <w:abstractNumId w:val="33"/>
  </w:num>
  <w:num w:numId="30">
    <w:abstractNumId w:val="23"/>
  </w:num>
  <w:num w:numId="31">
    <w:abstractNumId w:val="31"/>
  </w:num>
  <w:num w:numId="32">
    <w:abstractNumId w:val="6"/>
  </w:num>
  <w:num w:numId="33">
    <w:abstractNumId w:val="0"/>
    <w:lvlOverride w:ilvl="0">
      <w:lvl w:ilvl="0">
        <w:numFmt w:val="bullet"/>
        <w:lvlText w:val="-"/>
        <w:legacy w:legacy="1" w:legacySpace="0" w:legacyIndent="192"/>
        <w:lvlJc w:val="left"/>
        <w:rPr>
          <w:rFonts w:ascii="Times New Roman" w:hAnsi="Times New Roman" w:cs="Times New Roman" w:hint="default"/>
        </w:rPr>
      </w:lvl>
    </w:lvlOverride>
  </w:num>
  <w:num w:numId="34">
    <w:abstractNumId w:val="36"/>
  </w:num>
  <w:num w:numId="35">
    <w:abstractNumId w:val="16"/>
  </w:num>
  <w:num w:numId="36">
    <w:abstractNumId w:val="35"/>
  </w:num>
  <w:num w:numId="37">
    <w:abstractNumId w:val="0"/>
    <w:lvlOverride w:ilvl="0">
      <w:lvl w:ilvl="0">
        <w:numFmt w:val="bullet"/>
        <w:lvlText w:val="-"/>
        <w:legacy w:legacy="1" w:legacySpace="0" w:legacyIndent="192"/>
        <w:lvlJc w:val="left"/>
        <w:rPr>
          <w:rFonts w:ascii="Times New Roman" w:hAnsi="Times New Roman" w:cs="Times New Roman" w:hint="default"/>
        </w:rPr>
      </w:lvl>
    </w:lvlOverride>
  </w:num>
  <w:num w:numId="38">
    <w:abstractNumId w:val="28"/>
  </w:num>
  <w:num w:numId="39">
    <w:abstractNumId w:val="17"/>
  </w:num>
  <w:num w:numId="40">
    <w:abstractNumId w:val="8"/>
  </w:num>
  <w:num w:numId="41">
    <w:abstractNumId w:val="10"/>
  </w:num>
  <w:num w:numId="42">
    <w:abstractNumId w:val="20"/>
  </w:num>
  <w:num w:numId="43">
    <w:abstractNumId w:val="39"/>
  </w:num>
  <w:num w:numId="44">
    <w:abstractNumId w:val="32"/>
  </w:num>
  <w:num w:numId="45">
    <w:abstractNumId w:val="43"/>
  </w:num>
  <w:num w:numId="46">
    <w:abstractNumId w:val="11"/>
  </w:num>
  <w:num w:numId="4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spelling="clean" w:grammar="clean"/>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rsids>
    <w:rsidRoot w:val="00893F4C"/>
    <w:rsid w:val="00001B8B"/>
    <w:rsid w:val="0000326D"/>
    <w:rsid w:val="00003413"/>
    <w:rsid w:val="0000463E"/>
    <w:rsid w:val="00004953"/>
    <w:rsid w:val="000052F3"/>
    <w:rsid w:val="00013451"/>
    <w:rsid w:val="0001545F"/>
    <w:rsid w:val="00020998"/>
    <w:rsid w:val="00020D2C"/>
    <w:rsid w:val="0002264F"/>
    <w:rsid w:val="00022823"/>
    <w:rsid w:val="00023C0B"/>
    <w:rsid w:val="0002567F"/>
    <w:rsid w:val="00030AA6"/>
    <w:rsid w:val="00032109"/>
    <w:rsid w:val="00033881"/>
    <w:rsid w:val="00033EA7"/>
    <w:rsid w:val="0003495D"/>
    <w:rsid w:val="00035C47"/>
    <w:rsid w:val="0003620E"/>
    <w:rsid w:val="000362AB"/>
    <w:rsid w:val="00036F65"/>
    <w:rsid w:val="0004037D"/>
    <w:rsid w:val="00041A9A"/>
    <w:rsid w:val="00041F20"/>
    <w:rsid w:val="00042D43"/>
    <w:rsid w:val="000433FD"/>
    <w:rsid w:val="00044600"/>
    <w:rsid w:val="00046A68"/>
    <w:rsid w:val="00047985"/>
    <w:rsid w:val="00053BF3"/>
    <w:rsid w:val="00054BD6"/>
    <w:rsid w:val="00055FE6"/>
    <w:rsid w:val="0005776A"/>
    <w:rsid w:val="000603CF"/>
    <w:rsid w:val="00060F59"/>
    <w:rsid w:val="00061583"/>
    <w:rsid w:val="00062B78"/>
    <w:rsid w:val="0006369C"/>
    <w:rsid w:val="00063D2C"/>
    <w:rsid w:val="000653D9"/>
    <w:rsid w:val="00066491"/>
    <w:rsid w:val="000675C0"/>
    <w:rsid w:val="00071284"/>
    <w:rsid w:val="000713E0"/>
    <w:rsid w:val="00074A57"/>
    <w:rsid w:val="00074D32"/>
    <w:rsid w:val="00075AF5"/>
    <w:rsid w:val="00075BE0"/>
    <w:rsid w:val="00076AAD"/>
    <w:rsid w:val="00077E51"/>
    <w:rsid w:val="00080AB6"/>
    <w:rsid w:val="0008227B"/>
    <w:rsid w:val="00082C60"/>
    <w:rsid w:val="0008331D"/>
    <w:rsid w:val="00083E4F"/>
    <w:rsid w:val="00083EB0"/>
    <w:rsid w:val="00085B45"/>
    <w:rsid w:val="0008681B"/>
    <w:rsid w:val="00087024"/>
    <w:rsid w:val="00090CEE"/>
    <w:rsid w:val="00091272"/>
    <w:rsid w:val="000915A8"/>
    <w:rsid w:val="00092CB9"/>
    <w:rsid w:val="00093390"/>
    <w:rsid w:val="00094707"/>
    <w:rsid w:val="00095022"/>
    <w:rsid w:val="00095BAA"/>
    <w:rsid w:val="0009604D"/>
    <w:rsid w:val="0009742D"/>
    <w:rsid w:val="00097537"/>
    <w:rsid w:val="000A0DAA"/>
    <w:rsid w:val="000A0FAC"/>
    <w:rsid w:val="000A0FC5"/>
    <w:rsid w:val="000A204A"/>
    <w:rsid w:val="000A28CD"/>
    <w:rsid w:val="000A3233"/>
    <w:rsid w:val="000A4414"/>
    <w:rsid w:val="000A5367"/>
    <w:rsid w:val="000A5813"/>
    <w:rsid w:val="000A63A7"/>
    <w:rsid w:val="000A6492"/>
    <w:rsid w:val="000A6A5B"/>
    <w:rsid w:val="000A7F06"/>
    <w:rsid w:val="000B16F5"/>
    <w:rsid w:val="000B2F4C"/>
    <w:rsid w:val="000B4CC2"/>
    <w:rsid w:val="000B725A"/>
    <w:rsid w:val="000C1AE6"/>
    <w:rsid w:val="000C3AA5"/>
    <w:rsid w:val="000D0892"/>
    <w:rsid w:val="000D154B"/>
    <w:rsid w:val="000D1D6C"/>
    <w:rsid w:val="000D2EE4"/>
    <w:rsid w:val="000D3EBC"/>
    <w:rsid w:val="000D5CF9"/>
    <w:rsid w:val="000E1387"/>
    <w:rsid w:val="000E1ADE"/>
    <w:rsid w:val="000E2EDB"/>
    <w:rsid w:val="000E5713"/>
    <w:rsid w:val="000E6248"/>
    <w:rsid w:val="000F184E"/>
    <w:rsid w:val="000F29B8"/>
    <w:rsid w:val="000F2F0D"/>
    <w:rsid w:val="000F389F"/>
    <w:rsid w:val="000F3B3A"/>
    <w:rsid w:val="000F405B"/>
    <w:rsid w:val="000F51D2"/>
    <w:rsid w:val="000F6AF4"/>
    <w:rsid w:val="000F6D06"/>
    <w:rsid w:val="000F6D46"/>
    <w:rsid w:val="000F7BEA"/>
    <w:rsid w:val="001030CE"/>
    <w:rsid w:val="0010333D"/>
    <w:rsid w:val="00103E67"/>
    <w:rsid w:val="001051E8"/>
    <w:rsid w:val="00106A24"/>
    <w:rsid w:val="00107E3C"/>
    <w:rsid w:val="00111E29"/>
    <w:rsid w:val="00114B9C"/>
    <w:rsid w:val="0011698C"/>
    <w:rsid w:val="0012065E"/>
    <w:rsid w:val="00122530"/>
    <w:rsid w:val="001241BF"/>
    <w:rsid w:val="0013064B"/>
    <w:rsid w:val="001306DC"/>
    <w:rsid w:val="001340F5"/>
    <w:rsid w:val="00135161"/>
    <w:rsid w:val="001367D8"/>
    <w:rsid w:val="00137711"/>
    <w:rsid w:val="00144109"/>
    <w:rsid w:val="00144176"/>
    <w:rsid w:val="00144FCB"/>
    <w:rsid w:val="00145DD5"/>
    <w:rsid w:val="00145FB2"/>
    <w:rsid w:val="001463C2"/>
    <w:rsid w:val="001464B8"/>
    <w:rsid w:val="00150345"/>
    <w:rsid w:val="00150A6D"/>
    <w:rsid w:val="00150BA3"/>
    <w:rsid w:val="001512CC"/>
    <w:rsid w:val="0015194E"/>
    <w:rsid w:val="00151B45"/>
    <w:rsid w:val="0015265A"/>
    <w:rsid w:val="0015402E"/>
    <w:rsid w:val="00155A54"/>
    <w:rsid w:val="00155AF0"/>
    <w:rsid w:val="001565BA"/>
    <w:rsid w:val="00156E1A"/>
    <w:rsid w:val="00156E82"/>
    <w:rsid w:val="00161D81"/>
    <w:rsid w:val="001630AE"/>
    <w:rsid w:val="00164010"/>
    <w:rsid w:val="00164242"/>
    <w:rsid w:val="00164575"/>
    <w:rsid w:val="001645DB"/>
    <w:rsid w:val="00164732"/>
    <w:rsid w:val="00166EDE"/>
    <w:rsid w:val="00167583"/>
    <w:rsid w:val="00167688"/>
    <w:rsid w:val="001701C8"/>
    <w:rsid w:val="00171DE1"/>
    <w:rsid w:val="001740CA"/>
    <w:rsid w:val="00175332"/>
    <w:rsid w:val="00175572"/>
    <w:rsid w:val="00175633"/>
    <w:rsid w:val="0017565D"/>
    <w:rsid w:val="00175A89"/>
    <w:rsid w:val="00176550"/>
    <w:rsid w:val="001770A7"/>
    <w:rsid w:val="0017741D"/>
    <w:rsid w:val="001779AB"/>
    <w:rsid w:val="001800E9"/>
    <w:rsid w:val="00181478"/>
    <w:rsid w:val="00181B31"/>
    <w:rsid w:val="00181C7B"/>
    <w:rsid w:val="00182E62"/>
    <w:rsid w:val="00183214"/>
    <w:rsid w:val="001832C9"/>
    <w:rsid w:val="00185C3E"/>
    <w:rsid w:val="0018662B"/>
    <w:rsid w:val="00186876"/>
    <w:rsid w:val="00186949"/>
    <w:rsid w:val="00186CFE"/>
    <w:rsid w:val="00190EE8"/>
    <w:rsid w:val="00192A4C"/>
    <w:rsid w:val="001933D4"/>
    <w:rsid w:val="0019406C"/>
    <w:rsid w:val="001950BC"/>
    <w:rsid w:val="0019542B"/>
    <w:rsid w:val="00195D16"/>
    <w:rsid w:val="001A7A31"/>
    <w:rsid w:val="001B0EEF"/>
    <w:rsid w:val="001B3AB6"/>
    <w:rsid w:val="001B610B"/>
    <w:rsid w:val="001B6D94"/>
    <w:rsid w:val="001B7B9A"/>
    <w:rsid w:val="001C011A"/>
    <w:rsid w:val="001C05C9"/>
    <w:rsid w:val="001C1D6C"/>
    <w:rsid w:val="001C20A3"/>
    <w:rsid w:val="001C2264"/>
    <w:rsid w:val="001C3883"/>
    <w:rsid w:val="001C54DB"/>
    <w:rsid w:val="001C5B62"/>
    <w:rsid w:val="001C73F7"/>
    <w:rsid w:val="001D0899"/>
    <w:rsid w:val="001D0EFF"/>
    <w:rsid w:val="001D5ABD"/>
    <w:rsid w:val="001D74D8"/>
    <w:rsid w:val="001E0DAF"/>
    <w:rsid w:val="001E28A8"/>
    <w:rsid w:val="001E4EEA"/>
    <w:rsid w:val="001E5554"/>
    <w:rsid w:val="001E74B0"/>
    <w:rsid w:val="001F0821"/>
    <w:rsid w:val="001F150B"/>
    <w:rsid w:val="001F161E"/>
    <w:rsid w:val="001F26A0"/>
    <w:rsid w:val="001F35B6"/>
    <w:rsid w:val="001F480C"/>
    <w:rsid w:val="001F64D8"/>
    <w:rsid w:val="001F6C09"/>
    <w:rsid w:val="001F79AF"/>
    <w:rsid w:val="0020086A"/>
    <w:rsid w:val="00201793"/>
    <w:rsid w:val="00203175"/>
    <w:rsid w:val="002032BA"/>
    <w:rsid w:val="00203A49"/>
    <w:rsid w:val="002047BE"/>
    <w:rsid w:val="00204FD6"/>
    <w:rsid w:val="00205A07"/>
    <w:rsid w:val="00205D88"/>
    <w:rsid w:val="0020704A"/>
    <w:rsid w:val="002117A3"/>
    <w:rsid w:val="0021210D"/>
    <w:rsid w:val="00212A80"/>
    <w:rsid w:val="0021347D"/>
    <w:rsid w:val="002158E8"/>
    <w:rsid w:val="00215D81"/>
    <w:rsid w:val="00217671"/>
    <w:rsid w:val="0021790C"/>
    <w:rsid w:val="002215FA"/>
    <w:rsid w:val="00221821"/>
    <w:rsid w:val="0022216A"/>
    <w:rsid w:val="002225CC"/>
    <w:rsid w:val="00224126"/>
    <w:rsid w:val="00224624"/>
    <w:rsid w:val="002249BC"/>
    <w:rsid w:val="00225310"/>
    <w:rsid w:val="002260A7"/>
    <w:rsid w:val="002261DD"/>
    <w:rsid w:val="00226E6C"/>
    <w:rsid w:val="00227088"/>
    <w:rsid w:val="0023058B"/>
    <w:rsid w:val="00232FDB"/>
    <w:rsid w:val="00233446"/>
    <w:rsid w:val="002372D4"/>
    <w:rsid w:val="00237744"/>
    <w:rsid w:val="00237B7B"/>
    <w:rsid w:val="0024433D"/>
    <w:rsid w:val="00244D14"/>
    <w:rsid w:val="00245421"/>
    <w:rsid w:val="00245479"/>
    <w:rsid w:val="002463AA"/>
    <w:rsid w:val="00247CE0"/>
    <w:rsid w:val="002555BC"/>
    <w:rsid w:val="002576AA"/>
    <w:rsid w:val="00260328"/>
    <w:rsid w:val="002607B3"/>
    <w:rsid w:val="00261A4A"/>
    <w:rsid w:val="00265436"/>
    <w:rsid w:val="00265E08"/>
    <w:rsid w:val="00267414"/>
    <w:rsid w:val="00271156"/>
    <w:rsid w:val="0027131F"/>
    <w:rsid w:val="0027133D"/>
    <w:rsid w:val="00272932"/>
    <w:rsid w:val="0027304B"/>
    <w:rsid w:val="00273C1F"/>
    <w:rsid w:val="00274375"/>
    <w:rsid w:val="002756E6"/>
    <w:rsid w:val="00276F8F"/>
    <w:rsid w:val="002803EC"/>
    <w:rsid w:val="00280D7D"/>
    <w:rsid w:val="0028192B"/>
    <w:rsid w:val="00282219"/>
    <w:rsid w:val="002823AE"/>
    <w:rsid w:val="00284944"/>
    <w:rsid w:val="00285D07"/>
    <w:rsid w:val="00286F23"/>
    <w:rsid w:val="00287328"/>
    <w:rsid w:val="00287E92"/>
    <w:rsid w:val="00290673"/>
    <w:rsid w:val="00294141"/>
    <w:rsid w:val="00295AE6"/>
    <w:rsid w:val="00296684"/>
    <w:rsid w:val="002A3264"/>
    <w:rsid w:val="002A410A"/>
    <w:rsid w:val="002A432F"/>
    <w:rsid w:val="002A54CD"/>
    <w:rsid w:val="002A5878"/>
    <w:rsid w:val="002A6302"/>
    <w:rsid w:val="002A675B"/>
    <w:rsid w:val="002A7419"/>
    <w:rsid w:val="002A765D"/>
    <w:rsid w:val="002B0353"/>
    <w:rsid w:val="002B311A"/>
    <w:rsid w:val="002B34FF"/>
    <w:rsid w:val="002B38AD"/>
    <w:rsid w:val="002B3F96"/>
    <w:rsid w:val="002B54CC"/>
    <w:rsid w:val="002B598B"/>
    <w:rsid w:val="002B600A"/>
    <w:rsid w:val="002B6577"/>
    <w:rsid w:val="002C0E7B"/>
    <w:rsid w:val="002C254F"/>
    <w:rsid w:val="002C2579"/>
    <w:rsid w:val="002C2F8E"/>
    <w:rsid w:val="002C38C7"/>
    <w:rsid w:val="002C7DF7"/>
    <w:rsid w:val="002D2751"/>
    <w:rsid w:val="002D37BA"/>
    <w:rsid w:val="002D3F74"/>
    <w:rsid w:val="002D547F"/>
    <w:rsid w:val="002D5B46"/>
    <w:rsid w:val="002D5CC5"/>
    <w:rsid w:val="002D6C44"/>
    <w:rsid w:val="002D70B3"/>
    <w:rsid w:val="002E1BD3"/>
    <w:rsid w:val="002E33DF"/>
    <w:rsid w:val="002E7C10"/>
    <w:rsid w:val="002F47E5"/>
    <w:rsid w:val="002F5F44"/>
    <w:rsid w:val="002F65C7"/>
    <w:rsid w:val="002F6B9E"/>
    <w:rsid w:val="003005AC"/>
    <w:rsid w:val="00301B51"/>
    <w:rsid w:val="00302D94"/>
    <w:rsid w:val="00303784"/>
    <w:rsid w:val="00303F7D"/>
    <w:rsid w:val="0030499C"/>
    <w:rsid w:val="00305148"/>
    <w:rsid w:val="00311313"/>
    <w:rsid w:val="00313156"/>
    <w:rsid w:val="0031323F"/>
    <w:rsid w:val="00313CA6"/>
    <w:rsid w:val="00314A1E"/>
    <w:rsid w:val="00315827"/>
    <w:rsid w:val="003171B0"/>
    <w:rsid w:val="00317289"/>
    <w:rsid w:val="0032192B"/>
    <w:rsid w:val="00321BE8"/>
    <w:rsid w:val="00322A07"/>
    <w:rsid w:val="00324CDF"/>
    <w:rsid w:val="003254ED"/>
    <w:rsid w:val="00325B7F"/>
    <w:rsid w:val="0032683B"/>
    <w:rsid w:val="003269EE"/>
    <w:rsid w:val="00326B07"/>
    <w:rsid w:val="003304B0"/>
    <w:rsid w:val="00330796"/>
    <w:rsid w:val="00330E3A"/>
    <w:rsid w:val="00334FBC"/>
    <w:rsid w:val="00335EEA"/>
    <w:rsid w:val="00336565"/>
    <w:rsid w:val="0033751E"/>
    <w:rsid w:val="00337B05"/>
    <w:rsid w:val="00340695"/>
    <w:rsid w:val="003412BF"/>
    <w:rsid w:val="00344381"/>
    <w:rsid w:val="00344445"/>
    <w:rsid w:val="00344497"/>
    <w:rsid w:val="00344771"/>
    <w:rsid w:val="00344BA5"/>
    <w:rsid w:val="003450A3"/>
    <w:rsid w:val="003465B7"/>
    <w:rsid w:val="003502DF"/>
    <w:rsid w:val="003504A6"/>
    <w:rsid w:val="003509FB"/>
    <w:rsid w:val="00350DE1"/>
    <w:rsid w:val="003513A8"/>
    <w:rsid w:val="0035150A"/>
    <w:rsid w:val="003523C6"/>
    <w:rsid w:val="00352E8D"/>
    <w:rsid w:val="00354B62"/>
    <w:rsid w:val="00355F5B"/>
    <w:rsid w:val="00356082"/>
    <w:rsid w:val="0036082B"/>
    <w:rsid w:val="003634F4"/>
    <w:rsid w:val="00364574"/>
    <w:rsid w:val="003665DB"/>
    <w:rsid w:val="00367576"/>
    <w:rsid w:val="003679F6"/>
    <w:rsid w:val="00367A11"/>
    <w:rsid w:val="00370B8A"/>
    <w:rsid w:val="00370E13"/>
    <w:rsid w:val="0037167D"/>
    <w:rsid w:val="003735B6"/>
    <w:rsid w:val="003739CC"/>
    <w:rsid w:val="003755FC"/>
    <w:rsid w:val="003764AD"/>
    <w:rsid w:val="00376DF8"/>
    <w:rsid w:val="00377F2F"/>
    <w:rsid w:val="00380821"/>
    <w:rsid w:val="00380D39"/>
    <w:rsid w:val="0038413B"/>
    <w:rsid w:val="00384A4D"/>
    <w:rsid w:val="00384DD2"/>
    <w:rsid w:val="00386895"/>
    <w:rsid w:val="003870ED"/>
    <w:rsid w:val="0038746E"/>
    <w:rsid w:val="00387F36"/>
    <w:rsid w:val="00390163"/>
    <w:rsid w:val="003934B5"/>
    <w:rsid w:val="00394D14"/>
    <w:rsid w:val="0039573E"/>
    <w:rsid w:val="00397606"/>
    <w:rsid w:val="00397CFD"/>
    <w:rsid w:val="003A1271"/>
    <w:rsid w:val="003A154D"/>
    <w:rsid w:val="003A1668"/>
    <w:rsid w:val="003A2176"/>
    <w:rsid w:val="003A291E"/>
    <w:rsid w:val="003B3484"/>
    <w:rsid w:val="003B42D9"/>
    <w:rsid w:val="003B79D4"/>
    <w:rsid w:val="003C17DE"/>
    <w:rsid w:val="003C2237"/>
    <w:rsid w:val="003C3397"/>
    <w:rsid w:val="003C3688"/>
    <w:rsid w:val="003C3BD5"/>
    <w:rsid w:val="003C64D5"/>
    <w:rsid w:val="003D096C"/>
    <w:rsid w:val="003D16C4"/>
    <w:rsid w:val="003D249F"/>
    <w:rsid w:val="003D4EC2"/>
    <w:rsid w:val="003D50E0"/>
    <w:rsid w:val="003E0730"/>
    <w:rsid w:val="003E39D9"/>
    <w:rsid w:val="003E54B5"/>
    <w:rsid w:val="003E6391"/>
    <w:rsid w:val="003E67BF"/>
    <w:rsid w:val="003E721C"/>
    <w:rsid w:val="003F1BB8"/>
    <w:rsid w:val="003F28B1"/>
    <w:rsid w:val="003F2BF5"/>
    <w:rsid w:val="003F33EC"/>
    <w:rsid w:val="003F6087"/>
    <w:rsid w:val="003F6660"/>
    <w:rsid w:val="00401725"/>
    <w:rsid w:val="0040296D"/>
    <w:rsid w:val="00403E6C"/>
    <w:rsid w:val="00405E48"/>
    <w:rsid w:val="0040790F"/>
    <w:rsid w:val="00407C96"/>
    <w:rsid w:val="00407CED"/>
    <w:rsid w:val="00407EC5"/>
    <w:rsid w:val="004100D6"/>
    <w:rsid w:val="00410D2F"/>
    <w:rsid w:val="004120C6"/>
    <w:rsid w:val="004121C4"/>
    <w:rsid w:val="0041291E"/>
    <w:rsid w:val="004140DD"/>
    <w:rsid w:val="00416F99"/>
    <w:rsid w:val="004179BB"/>
    <w:rsid w:val="00417F2D"/>
    <w:rsid w:val="004208BF"/>
    <w:rsid w:val="004227E4"/>
    <w:rsid w:val="00425917"/>
    <w:rsid w:val="00427255"/>
    <w:rsid w:val="004276D6"/>
    <w:rsid w:val="004308CD"/>
    <w:rsid w:val="0043130D"/>
    <w:rsid w:val="00431AC7"/>
    <w:rsid w:val="00432889"/>
    <w:rsid w:val="00432D2C"/>
    <w:rsid w:val="00435535"/>
    <w:rsid w:val="0043584C"/>
    <w:rsid w:val="00436962"/>
    <w:rsid w:val="00436C90"/>
    <w:rsid w:val="00441187"/>
    <w:rsid w:val="00442A33"/>
    <w:rsid w:val="0044404A"/>
    <w:rsid w:val="0044658C"/>
    <w:rsid w:val="00446D50"/>
    <w:rsid w:val="00446D7F"/>
    <w:rsid w:val="0044773A"/>
    <w:rsid w:val="00452FC8"/>
    <w:rsid w:val="0045384B"/>
    <w:rsid w:val="00456355"/>
    <w:rsid w:val="00456569"/>
    <w:rsid w:val="004576B5"/>
    <w:rsid w:val="00461CD9"/>
    <w:rsid w:val="004627CB"/>
    <w:rsid w:val="00462BB9"/>
    <w:rsid w:val="0046391B"/>
    <w:rsid w:val="00466112"/>
    <w:rsid w:val="004675B1"/>
    <w:rsid w:val="00471061"/>
    <w:rsid w:val="00474EBB"/>
    <w:rsid w:val="00475DAC"/>
    <w:rsid w:val="0047612F"/>
    <w:rsid w:val="00482108"/>
    <w:rsid w:val="0048229F"/>
    <w:rsid w:val="00482407"/>
    <w:rsid w:val="00482E76"/>
    <w:rsid w:val="00483124"/>
    <w:rsid w:val="004840A3"/>
    <w:rsid w:val="004845E8"/>
    <w:rsid w:val="0048557B"/>
    <w:rsid w:val="00485E12"/>
    <w:rsid w:val="0048767D"/>
    <w:rsid w:val="00487ECB"/>
    <w:rsid w:val="00490448"/>
    <w:rsid w:val="00490BFD"/>
    <w:rsid w:val="004912F1"/>
    <w:rsid w:val="004916E4"/>
    <w:rsid w:val="00493F74"/>
    <w:rsid w:val="00495250"/>
    <w:rsid w:val="0049571D"/>
    <w:rsid w:val="004979E1"/>
    <w:rsid w:val="00497B73"/>
    <w:rsid w:val="004A0AB9"/>
    <w:rsid w:val="004A2180"/>
    <w:rsid w:val="004A3117"/>
    <w:rsid w:val="004A486A"/>
    <w:rsid w:val="004A7AB7"/>
    <w:rsid w:val="004B184D"/>
    <w:rsid w:val="004B381E"/>
    <w:rsid w:val="004B7150"/>
    <w:rsid w:val="004B7586"/>
    <w:rsid w:val="004C1156"/>
    <w:rsid w:val="004C14F1"/>
    <w:rsid w:val="004C1E2E"/>
    <w:rsid w:val="004C2EF8"/>
    <w:rsid w:val="004C3D5D"/>
    <w:rsid w:val="004C45D5"/>
    <w:rsid w:val="004C498F"/>
    <w:rsid w:val="004C52A6"/>
    <w:rsid w:val="004C6E46"/>
    <w:rsid w:val="004D0053"/>
    <w:rsid w:val="004D1E86"/>
    <w:rsid w:val="004D1FF0"/>
    <w:rsid w:val="004D21FF"/>
    <w:rsid w:val="004D3599"/>
    <w:rsid w:val="004E0010"/>
    <w:rsid w:val="004E6804"/>
    <w:rsid w:val="004F0BAA"/>
    <w:rsid w:val="004F26EC"/>
    <w:rsid w:val="004F6372"/>
    <w:rsid w:val="00501250"/>
    <w:rsid w:val="0050290B"/>
    <w:rsid w:val="005036AE"/>
    <w:rsid w:val="00504A81"/>
    <w:rsid w:val="005062E2"/>
    <w:rsid w:val="00507904"/>
    <w:rsid w:val="00510B5A"/>
    <w:rsid w:val="00510D48"/>
    <w:rsid w:val="00512040"/>
    <w:rsid w:val="005140A5"/>
    <w:rsid w:val="00515D02"/>
    <w:rsid w:val="005171AA"/>
    <w:rsid w:val="005178E4"/>
    <w:rsid w:val="00520E3A"/>
    <w:rsid w:val="00521CFC"/>
    <w:rsid w:val="005231A9"/>
    <w:rsid w:val="00523974"/>
    <w:rsid w:val="00524D03"/>
    <w:rsid w:val="00526D49"/>
    <w:rsid w:val="00531910"/>
    <w:rsid w:val="00532774"/>
    <w:rsid w:val="00535003"/>
    <w:rsid w:val="0053522B"/>
    <w:rsid w:val="00535CD0"/>
    <w:rsid w:val="00537DB5"/>
    <w:rsid w:val="00540481"/>
    <w:rsid w:val="00540E30"/>
    <w:rsid w:val="005432C0"/>
    <w:rsid w:val="00543890"/>
    <w:rsid w:val="005444F4"/>
    <w:rsid w:val="005445E9"/>
    <w:rsid w:val="00545AB0"/>
    <w:rsid w:val="00545B4B"/>
    <w:rsid w:val="00546065"/>
    <w:rsid w:val="00546AAB"/>
    <w:rsid w:val="005520EB"/>
    <w:rsid w:val="005569F1"/>
    <w:rsid w:val="005573CB"/>
    <w:rsid w:val="00560281"/>
    <w:rsid w:val="005609CC"/>
    <w:rsid w:val="00562974"/>
    <w:rsid w:val="00562E25"/>
    <w:rsid w:val="00563FC6"/>
    <w:rsid w:val="00564CAF"/>
    <w:rsid w:val="00564E1F"/>
    <w:rsid w:val="00565D5A"/>
    <w:rsid w:val="0056606D"/>
    <w:rsid w:val="00570EC8"/>
    <w:rsid w:val="005713D1"/>
    <w:rsid w:val="00574E3F"/>
    <w:rsid w:val="00575FCF"/>
    <w:rsid w:val="00576043"/>
    <w:rsid w:val="005764A7"/>
    <w:rsid w:val="00581BF6"/>
    <w:rsid w:val="00584086"/>
    <w:rsid w:val="00587A07"/>
    <w:rsid w:val="00587C9A"/>
    <w:rsid w:val="00590B2E"/>
    <w:rsid w:val="005942B0"/>
    <w:rsid w:val="0059454A"/>
    <w:rsid w:val="0059548D"/>
    <w:rsid w:val="0059685D"/>
    <w:rsid w:val="00596951"/>
    <w:rsid w:val="005A03BD"/>
    <w:rsid w:val="005A0EF9"/>
    <w:rsid w:val="005A2058"/>
    <w:rsid w:val="005A2BD8"/>
    <w:rsid w:val="005A4F5C"/>
    <w:rsid w:val="005A5E58"/>
    <w:rsid w:val="005A6B7B"/>
    <w:rsid w:val="005A6E0E"/>
    <w:rsid w:val="005A7B0E"/>
    <w:rsid w:val="005B167E"/>
    <w:rsid w:val="005B24D4"/>
    <w:rsid w:val="005B3507"/>
    <w:rsid w:val="005B6544"/>
    <w:rsid w:val="005B76D0"/>
    <w:rsid w:val="005C01FA"/>
    <w:rsid w:val="005C0F33"/>
    <w:rsid w:val="005C190E"/>
    <w:rsid w:val="005C1E89"/>
    <w:rsid w:val="005C3A4A"/>
    <w:rsid w:val="005C519C"/>
    <w:rsid w:val="005C5ADB"/>
    <w:rsid w:val="005C7E22"/>
    <w:rsid w:val="005D1245"/>
    <w:rsid w:val="005D1E61"/>
    <w:rsid w:val="005D2244"/>
    <w:rsid w:val="005D3E2A"/>
    <w:rsid w:val="005D43DF"/>
    <w:rsid w:val="005D4995"/>
    <w:rsid w:val="005D4D45"/>
    <w:rsid w:val="005D5667"/>
    <w:rsid w:val="005D5D50"/>
    <w:rsid w:val="005D6AE7"/>
    <w:rsid w:val="005E086D"/>
    <w:rsid w:val="005E0C0D"/>
    <w:rsid w:val="005E2582"/>
    <w:rsid w:val="005E360F"/>
    <w:rsid w:val="005E3972"/>
    <w:rsid w:val="005E68C0"/>
    <w:rsid w:val="005F05C1"/>
    <w:rsid w:val="005F200E"/>
    <w:rsid w:val="005F4652"/>
    <w:rsid w:val="005F5492"/>
    <w:rsid w:val="005F5494"/>
    <w:rsid w:val="005F6602"/>
    <w:rsid w:val="005F7AD6"/>
    <w:rsid w:val="006010F7"/>
    <w:rsid w:val="00601E6C"/>
    <w:rsid w:val="006035CB"/>
    <w:rsid w:val="00605127"/>
    <w:rsid w:val="006055E6"/>
    <w:rsid w:val="00607709"/>
    <w:rsid w:val="006077FA"/>
    <w:rsid w:val="00610996"/>
    <w:rsid w:val="00612989"/>
    <w:rsid w:val="00613781"/>
    <w:rsid w:val="00615895"/>
    <w:rsid w:val="00615B98"/>
    <w:rsid w:val="006160A3"/>
    <w:rsid w:val="0061624B"/>
    <w:rsid w:val="00621016"/>
    <w:rsid w:val="0062211F"/>
    <w:rsid w:val="006221A2"/>
    <w:rsid w:val="00622F46"/>
    <w:rsid w:val="0062300E"/>
    <w:rsid w:val="006249C1"/>
    <w:rsid w:val="00627C8D"/>
    <w:rsid w:val="00630963"/>
    <w:rsid w:val="006310A3"/>
    <w:rsid w:val="0063375E"/>
    <w:rsid w:val="006342FF"/>
    <w:rsid w:val="00635931"/>
    <w:rsid w:val="00635ECA"/>
    <w:rsid w:val="006407A0"/>
    <w:rsid w:val="006429C3"/>
    <w:rsid w:val="00642B0C"/>
    <w:rsid w:val="00642CFC"/>
    <w:rsid w:val="00643451"/>
    <w:rsid w:val="00643900"/>
    <w:rsid w:val="00643D0F"/>
    <w:rsid w:val="0064584B"/>
    <w:rsid w:val="00650104"/>
    <w:rsid w:val="00653E6E"/>
    <w:rsid w:val="00653F10"/>
    <w:rsid w:val="00654A22"/>
    <w:rsid w:val="0065588D"/>
    <w:rsid w:val="006600F7"/>
    <w:rsid w:val="00660469"/>
    <w:rsid w:val="0066116A"/>
    <w:rsid w:val="0066171C"/>
    <w:rsid w:val="00661B24"/>
    <w:rsid w:val="00663101"/>
    <w:rsid w:val="00663827"/>
    <w:rsid w:val="00671624"/>
    <w:rsid w:val="00671B3B"/>
    <w:rsid w:val="00672535"/>
    <w:rsid w:val="00673B0A"/>
    <w:rsid w:val="00674048"/>
    <w:rsid w:val="006752C1"/>
    <w:rsid w:val="006769A9"/>
    <w:rsid w:val="00677894"/>
    <w:rsid w:val="00682A2F"/>
    <w:rsid w:val="00682EEE"/>
    <w:rsid w:val="00683A71"/>
    <w:rsid w:val="00684156"/>
    <w:rsid w:val="00684268"/>
    <w:rsid w:val="006844EF"/>
    <w:rsid w:val="00684C1B"/>
    <w:rsid w:val="00684CB0"/>
    <w:rsid w:val="00684E14"/>
    <w:rsid w:val="006855F4"/>
    <w:rsid w:val="00691C3A"/>
    <w:rsid w:val="00692F7E"/>
    <w:rsid w:val="00694AA8"/>
    <w:rsid w:val="006A0E5B"/>
    <w:rsid w:val="006A1967"/>
    <w:rsid w:val="006A21AC"/>
    <w:rsid w:val="006A21F6"/>
    <w:rsid w:val="006A2FC9"/>
    <w:rsid w:val="006A3A52"/>
    <w:rsid w:val="006A3D6C"/>
    <w:rsid w:val="006A3E0B"/>
    <w:rsid w:val="006A4401"/>
    <w:rsid w:val="006A5194"/>
    <w:rsid w:val="006A5A75"/>
    <w:rsid w:val="006B1952"/>
    <w:rsid w:val="006B4D00"/>
    <w:rsid w:val="006B5518"/>
    <w:rsid w:val="006B6262"/>
    <w:rsid w:val="006B6FD3"/>
    <w:rsid w:val="006B7990"/>
    <w:rsid w:val="006C0EDD"/>
    <w:rsid w:val="006C1618"/>
    <w:rsid w:val="006C17A2"/>
    <w:rsid w:val="006C27C3"/>
    <w:rsid w:val="006C34C2"/>
    <w:rsid w:val="006C645C"/>
    <w:rsid w:val="006C6B60"/>
    <w:rsid w:val="006D0031"/>
    <w:rsid w:val="006D1101"/>
    <w:rsid w:val="006D378F"/>
    <w:rsid w:val="006D37BF"/>
    <w:rsid w:val="006D3CCD"/>
    <w:rsid w:val="006D43FC"/>
    <w:rsid w:val="006D5006"/>
    <w:rsid w:val="006D5C8A"/>
    <w:rsid w:val="006D650A"/>
    <w:rsid w:val="006D6716"/>
    <w:rsid w:val="006D7F2D"/>
    <w:rsid w:val="006E4D9A"/>
    <w:rsid w:val="006E4E3C"/>
    <w:rsid w:val="006E5A84"/>
    <w:rsid w:val="006E7F0E"/>
    <w:rsid w:val="006F07C5"/>
    <w:rsid w:val="006F1316"/>
    <w:rsid w:val="006F14D0"/>
    <w:rsid w:val="006F14DA"/>
    <w:rsid w:val="006F1CC0"/>
    <w:rsid w:val="006F1ED2"/>
    <w:rsid w:val="006F2DEC"/>
    <w:rsid w:val="006F3394"/>
    <w:rsid w:val="006F6180"/>
    <w:rsid w:val="007041EF"/>
    <w:rsid w:val="00704391"/>
    <w:rsid w:val="007045EA"/>
    <w:rsid w:val="00712908"/>
    <w:rsid w:val="007129A5"/>
    <w:rsid w:val="00714862"/>
    <w:rsid w:val="00720D56"/>
    <w:rsid w:val="0072132F"/>
    <w:rsid w:val="00721830"/>
    <w:rsid w:val="00722008"/>
    <w:rsid w:val="007254E6"/>
    <w:rsid w:val="0072660B"/>
    <w:rsid w:val="00727B65"/>
    <w:rsid w:val="00730B57"/>
    <w:rsid w:val="0073181C"/>
    <w:rsid w:val="00731DF5"/>
    <w:rsid w:val="007342FA"/>
    <w:rsid w:val="00734E88"/>
    <w:rsid w:val="0073600E"/>
    <w:rsid w:val="0073639B"/>
    <w:rsid w:val="00736B47"/>
    <w:rsid w:val="00740895"/>
    <w:rsid w:val="00742B54"/>
    <w:rsid w:val="00742F79"/>
    <w:rsid w:val="00743F22"/>
    <w:rsid w:val="00744B83"/>
    <w:rsid w:val="00745640"/>
    <w:rsid w:val="00746BB3"/>
    <w:rsid w:val="00746D88"/>
    <w:rsid w:val="00746E1D"/>
    <w:rsid w:val="00746E6C"/>
    <w:rsid w:val="007543E0"/>
    <w:rsid w:val="0075473E"/>
    <w:rsid w:val="00756638"/>
    <w:rsid w:val="0075747B"/>
    <w:rsid w:val="00757BE3"/>
    <w:rsid w:val="0076240F"/>
    <w:rsid w:val="00762CA4"/>
    <w:rsid w:val="007638A9"/>
    <w:rsid w:val="00764A3A"/>
    <w:rsid w:val="00765EBD"/>
    <w:rsid w:val="007700B7"/>
    <w:rsid w:val="007702E5"/>
    <w:rsid w:val="00770D91"/>
    <w:rsid w:val="007723BA"/>
    <w:rsid w:val="0077300F"/>
    <w:rsid w:val="0077350E"/>
    <w:rsid w:val="00773590"/>
    <w:rsid w:val="00773DA3"/>
    <w:rsid w:val="00773F6B"/>
    <w:rsid w:val="00774EBC"/>
    <w:rsid w:val="00775D8D"/>
    <w:rsid w:val="007803AA"/>
    <w:rsid w:val="007838CC"/>
    <w:rsid w:val="00785345"/>
    <w:rsid w:val="00785BC5"/>
    <w:rsid w:val="0078607F"/>
    <w:rsid w:val="007864F6"/>
    <w:rsid w:val="007869B8"/>
    <w:rsid w:val="00786E58"/>
    <w:rsid w:val="00787AD9"/>
    <w:rsid w:val="00791515"/>
    <w:rsid w:val="007917E4"/>
    <w:rsid w:val="00792D3F"/>
    <w:rsid w:val="00793283"/>
    <w:rsid w:val="007974B8"/>
    <w:rsid w:val="007A0C16"/>
    <w:rsid w:val="007A1072"/>
    <w:rsid w:val="007A14B6"/>
    <w:rsid w:val="007A199F"/>
    <w:rsid w:val="007A2C81"/>
    <w:rsid w:val="007A2E49"/>
    <w:rsid w:val="007A3574"/>
    <w:rsid w:val="007A4B2E"/>
    <w:rsid w:val="007A55C0"/>
    <w:rsid w:val="007A6C06"/>
    <w:rsid w:val="007A6E65"/>
    <w:rsid w:val="007A7720"/>
    <w:rsid w:val="007A7906"/>
    <w:rsid w:val="007B151D"/>
    <w:rsid w:val="007B18EE"/>
    <w:rsid w:val="007B223B"/>
    <w:rsid w:val="007B5D34"/>
    <w:rsid w:val="007C1EB8"/>
    <w:rsid w:val="007C3607"/>
    <w:rsid w:val="007C6C04"/>
    <w:rsid w:val="007C7ACB"/>
    <w:rsid w:val="007C7CA0"/>
    <w:rsid w:val="007D044A"/>
    <w:rsid w:val="007D1572"/>
    <w:rsid w:val="007D19E1"/>
    <w:rsid w:val="007D2780"/>
    <w:rsid w:val="007D2CBA"/>
    <w:rsid w:val="007D35AF"/>
    <w:rsid w:val="007D601D"/>
    <w:rsid w:val="007D783A"/>
    <w:rsid w:val="007D7B89"/>
    <w:rsid w:val="007E08D9"/>
    <w:rsid w:val="007E2596"/>
    <w:rsid w:val="007E63FB"/>
    <w:rsid w:val="007E6F2F"/>
    <w:rsid w:val="007E732E"/>
    <w:rsid w:val="007F03AD"/>
    <w:rsid w:val="007F4471"/>
    <w:rsid w:val="007F5945"/>
    <w:rsid w:val="007F69AA"/>
    <w:rsid w:val="007F6A74"/>
    <w:rsid w:val="00801FF9"/>
    <w:rsid w:val="0080219F"/>
    <w:rsid w:val="0080298D"/>
    <w:rsid w:val="00802F60"/>
    <w:rsid w:val="00803BF4"/>
    <w:rsid w:val="00803EF2"/>
    <w:rsid w:val="00804F17"/>
    <w:rsid w:val="008060E7"/>
    <w:rsid w:val="0081385C"/>
    <w:rsid w:val="008144D1"/>
    <w:rsid w:val="00814793"/>
    <w:rsid w:val="00814D91"/>
    <w:rsid w:val="00817A27"/>
    <w:rsid w:val="00821CA9"/>
    <w:rsid w:val="008221CD"/>
    <w:rsid w:val="008237A9"/>
    <w:rsid w:val="008242C7"/>
    <w:rsid w:val="00825442"/>
    <w:rsid w:val="0082712B"/>
    <w:rsid w:val="008274CB"/>
    <w:rsid w:val="00827DD2"/>
    <w:rsid w:val="0083087A"/>
    <w:rsid w:val="00830CB6"/>
    <w:rsid w:val="00831614"/>
    <w:rsid w:val="0083286F"/>
    <w:rsid w:val="00833EFA"/>
    <w:rsid w:val="00834415"/>
    <w:rsid w:val="0083471A"/>
    <w:rsid w:val="00834E04"/>
    <w:rsid w:val="008357C5"/>
    <w:rsid w:val="00835A60"/>
    <w:rsid w:val="00835FEE"/>
    <w:rsid w:val="00836208"/>
    <w:rsid w:val="0083794F"/>
    <w:rsid w:val="00840197"/>
    <w:rsid w:val="00840CC2"/>
    <w:rsid w:val="00841411"/>
    <w:rsid w:val="0084269A"/>
    <w:rsid w:val="00843242"/>
    <w:rsid w:val="008437F1"/>
    <w:rsid w:val="00844A23"/>
    <w:rsid w:val="008457CC"/>
    <w:rsid w:val="008466AC"/>
    <w:rsid w:val="00847902"/>
    <w:rsid w:val="0085007A"/>
    <w:rsid w:val="00850CE3"/>
    <w:rsid w:val="00852EA1"/>
    <w:rsid w:val="0085310A"/>
    <w:rsid w:val="00854678"/>
    <w:rsid w:val="00854FFF"/>
    <w:rsid w:val="00856211"/>
    <w:rsid w:val="00856645"/>
    <w:rsid w:val="00856685"/>
    <w:rsid w:val="0085763A"/>
    <w:rsid w:val="00860F18"/>
    <w:rsid w:val="00866E7A"/>
    <w:rsid w:val="008674C3"/>
    <w:rsid w:val="008677E7"/>
    <w:rsid w:val="00867D3C"/>
    <w:rsid w:val="0087010A"/>
    <w:rsid w:val="00870A04"/>
    <w:rsid w:val="00870B19"/>
    <w:rsid w:val="00872021"/>
    <w:rsid w:val="00872248"/>
    <w:rsid w:val="00872E40"/>
    <w:rsid w:val="00873339"/>
    <w:rsid w:val="008742C5"/>
    <w:rsid w:val="0087659A"/>
    <w:rsid w:val="008834A5"/>
    <w:rsid w:val="00886EBC"/>
    <w:rsid w:val="008907C5"/>
    <w:rsid w:val="0089152A"/>
    <w:rsid w:val="00893F4C"/>
    <w:rsid w:val="008951D1"/>
    <w:rsid w:val="00897636"/>
    <w:rsid w:val="008A1B93"/>
    <w:rsid w:val="008A1C25"/>
    <w:rsid w:val="008A2CA3"/>
    <w:rsid w:val="008A4039"/>
    <w:rsid w:val="008A4202"/>
    <w:rsid w:val="008A715F"/>
    <w:rsid w:val="008B0016"/>
    <w:rsid w:val="008B0246"/>
    <w:rsid w:val="008B2A54"/>
    <w:rsid w:val="008B3279"/>
    <w:rsid w:val="008B4C3D"/>
    <w:rsid w:val="008B5495"/>
    <w:rsid w:val="008B61A4"/>
    <w:rsid w:val="008B69C4"/>
    <w:rsid w:val="008C473B"/>
    <w:rsid w:val="008C4767"/>
    <w:rsid w:val="008C67AF"/>
    <w:rsid w:val="008D0393"/>
    <w:rsid w:val="008D2ECF"/>
    <w:rsid w:val="008D3BB4"/>
    <w:rsid w:val="008D56AE"/>
    <w:rsid w:val="008D59E9"/>
    <w:rsid w:val="008D5D72"/>
    <w:rsid w:val="008D7CDA"/>
    <w:rsid w:val="008E12AE"/>
    <w:rsid w:val="008E187C"/>
    <w:rsid w:val="008E26B4"/>
    <w:rsid w:val="008E3209"/>
    <w:rsid w:val="008E3485"/>
    <w:rsid w:val="008E34CD"/>
    <w:rsid w:val="008E3F31"/>
    <w:rsid w:val="008E4332"/>
    <w:rsid w:val="008F092E"/>
    <w:rsid w:val="008F1A44"/>
    <w:rsid w:val="008F2231"/>
    <w:rsid w:val="008F3A32"/>
    <w:rsid w:val="008F3F14"/>
    <w:rsid w:val="008F694A"/>
    <w:rsid w:val="0090064E"/>
    <w:rsid w:val="00901B4F"/>
    <w:rsid w:val="00903A0E"/>
    <w:rsid w:val="00905BA7"/>
    <w:rsid w:val="00906A9D"/>
    <w:rsid w:val="00906DB5"/>
    <w:rsid w:val="00906F2E"/>
    <w:rsid w:val="0090776F"/>
    <w:rsid w:val="009100F1"/>
    <w:rsid w:val="00911024"/>
    <w:rsid w:val="009124C6"/>
    <w:rsid w:val="009129EB"/>
    <w:rsid w:val="00912BD0"/>
    <w:rsid w:val="00912F78"/>
    <w:rsid w:val="00916CCF"/>
    <w:rsid w:val="00922188"/>
    <w:rsid w:val="0092224C"/>
    <w:rsid w:val="00922501"/>
    <w:rsid w:val="00924150"/>
    <w:rsid w:val="00924A73"/>
    <w:rsid w:val="00924F8E"/>
    <w:rsid w:val="009254B0"/>
    <w:rsid w:val="00925A1F"/>
    <w:rsid w:val="00926051"/>
    <w:rsid w:val="009264BA"/>
    <w:rsid w:val="009303D4"/>
    <w:rsid w:val="0093197B"/>
    <w:rsid w:val="00932486"/>
    <w:rsid w:val="00932680"/>
    <w:rsid w:val="0093443E"/>
    <w:rsid w:val="009352E3"/>
    <w:rsid w:val="009358B8"/>
    <w:rsid w:val="009359B8"/>
    <w:rsid w:val="0093738A"/>
    <w:rsid w:val="00941551"/>
    <w:rsid w:val="009424B4"/>
    <w:rsid w:val="00942E5E"/>
    <w:rsid w:val="009442FE"/>
    <w:rsid w:val="00944E6B"/>
    <w:rsid w:val="00945062"/>
    <w:rsid w:val="00945799"/>
    <w:rsid w:val="0095163A"/>
    <w:rsid w:val="00953449"/>
    <w:rsid w:val="009545BB"/>
    <w:rsid w:val="0095495A"/>
    <w:rsid w:val="00957476"/>
    <w:rsid w:val="009633AF"/>
    <w:rsid w:val="00965844"/>
    <w:rsid w:val="00966C38"/>
    <w:rsid w:val="00972B64"/>
    <w:rsid w:val="00973579"/>
    <w:rsid w:val="009747E9"/>
    <w:rsid w:val="00976C71"/>
    <w:rsid w:val="00980896"/>
    <w:rsid w:val="00980D50"/>
    <w:rsid w:val="0098176B"/>
    <w:rsid w:val="00981B28"/>
    <w:rsid w:val="0098337F"/>
    <w:rsid w:val="0098355A"/>
    <w:rsid w:val="009856A1"/>
    <w:rsid w:val="00986271"/>
    <w:rsid w:val="00986A69"/>
    <w:rsid w:val="00986C3E"/>
    <w:rsid w:val="00987F02"/>
    <w:rsid w:val="009903FD"/>
    <w:rsid w:val="00990ACF"/>
    <w:rsid w:val="009912EE"/>
    <w:rsid w:val="0099193F"/>
    <w:rsid w:val="009922AC"/>
    <w:rsid w:val="009942B8"/>
    <w:rsid w:val="009955F2"/>
    <w:rsid w:val="00996BFE"/>
    <w:rsid w:val="00996D5E"/>
    <w:rsid w:val="00997A46"/>
    <w:rsid w:val="00997B18"/>
    <w:rsid w:val="009A0ABE"/>
    <w:rsid w:val="009A17C1"/>
    <w:rsid w:val="009A20F2"/>
    <w:rsid w:val="009A439F"/>
    <w:rsid w:val="009A50BF"/>
    <w:rsid w:val="009A5354"/>
    <w:rsid w:val="009A5B3A"/>
    <w:rsid w:val="009A5BEA"/>
    <w:rsid w:val="009A60DD"/>
    <w:rsid w:val="009A6E6E"/>
    <w:rsid w:val="009A756A"/>
    <w:rsid w:val="009A7917"/>
    <w:rsid w:val="009A7FCC"/>
    <w:rsid w:val="009B007A"/>
    <w:rsid w:val="009B0296"/>
    <w:rsid w:val="009B2CEE"/>
    <w:rsid w:val="009B356F"/>
    <w:rsid w:val="009B41B2"/>
    <w:rsid w:val="009B5DE8"/>
    <w:rsid w:val="009C00A7"/>
    <w:rsid w:val="009C159A"/>
    <w:rsid w:val="009C2374"/>
    <w:rsid w:val="009C26EC"/>
    <w:rsid w:val="009C5099"/>
    <w:rsid w:val="009C7197"/>
    <w:rsid w:val="009D21B9"/>
    <w:rsid w:val="009D3BCE"/>
    <w:rsid w:val="009D3FC6"/>
    <w:rsid w:val="009D6546"/>
    <w:rsid w:val="009E1DF6"/>
    <w:rsid w:val="009E22AE"/>
    <w:rsid w:val="009E449A"/>
    <w:rsid w:val="009E5739"/>
    <w:rsid w:val="009E5B5C"/>
    <w:rsid w:val="009E7982"/>
    <w:rsid w:val="009F0751"/>
    <w:rsid w:val="009F1B09"/>
    <w:rsid w:val="009F1E00"/>
    <w:rsid w:val="009F2D9D"/>
    <w:rsid w:val="009F4C7D"/>
    <w:rsid w:val="009F5545"/>
    <w:rsid w:val="00A01506"/>
    <w:rsid w:val="00A04CEF"/>
    <w:rsid w:val="00A050D8"/>
    <w:rsid w:val="00A10A7C"/>
    <w:rsid w:val="00A135ED"/>
    <w:rsid w:val="00A14830"/>
    <w:rsid w:val="00A152D2"/>
    <w:rsid w:val="00A15389"/>
    <w:rsid w:val="00A17464"/>
    <w:rsid w:val="00A1775C"/>
    <w:rsid w:val="00A218BC"/>
    <w:rsid w:val="00A2252B"/>
    <w:rsid w:val="00A226E2"/>
    <w:rsid w:val="00A22CA7"/>
    <w:rsid w:val="00A22F13"/>
    <w:rsid w:val="00A24698"/>
    <w:rsid w:val="00A26D2D"/>
    <w:rsid w:val="00A27AD2"/>
    <w:rsid w:val="00A31067"/>
    <w:rsid w:val="00A333C3"/>
    <w:rsid w:val="00A3362F"/>
    <w:rsid w:val="00A37924"/>
    <w:rsid w:val="00A42F14"/>
    <w:rsid w:val="00A438D6"/>
    <w:rsid w:val="00A43960"/>
    <w:rsid w:val="00A4466E"/>
    <w:rsid w:val="00A446C0"/>
    <w:rsid w:val="00A46195"/>
    <w:rsid w:val="00A46CE0"/>
    <w:rsid w:val="00A46D40"/>
    <w:rsid w:val="00A502F4"/>
    <w:rsid w:val="00A527C7"/>
    <w:rsid w:val="00A53555"/>
    <w:rsid w:val="00A536BC"/>
    <w:rsid w:val="00A5470E"/>
    <w:rsid w:val="00A55BCD"/>
    <w:rsid w:val="00A566E9"/>
    <w:rsid w:val="00A60252"/>
    <w:rsid w:val="00A60980"/>
    <w:rsid w:val="00A61924"/>
    <w:rsid w:val="00A62AE4"/>
    <w:rsid w:val="00A62CB1"/>
    <w:rsid w:val="00A64877"/>
    <w:rsid w:val="00A65D6D"/>
    <w:rsid w:val="00A665C0"/>
    <w:rsid w:val="00A713C9"/>
    <w:rsid w:val="00A71D91"/>
    <w:rsid w:val="00A748D3"/>
    <w:rsid w:val="00A754D6"/>
    <w:rsid w:val="00A809D7"/>
    <w:rsid w:val="00A80DE6"/>
    <w:rsid w:val="00A824B4"/>
    <w:rsid w:val="00A844F9"/>
    <w:rsid w:val="00A85EAB"/>
    <w:rsid w:val="00A86FDD"/>
    <w:rsid w:val="00A87612"/>
    <w:rsid w:val="00A876C9"/>
    <w:rsid w:val="00A91C30"/>
    <w:rsid w:val="00AA0D3B"/>
    <w:rsid w:val="00AA3DDD"/>
    <w:rsid w:val="00AA4411"/>
    <w:rsid w:val="00AA5833"/>
    <w:rsid w:val="00AA5AE2"/>
    <w:rsid w:val="00AA62BD"/>
    <w:rsid w:val="00AA63D4"/>
    <w:rsid w:val="00AA6FA8"/>
    <w:rsid w:val="00AA703A"/>
    <w:rsid w:val="00AA76FF"/>
    <w:rsid w:val="00AB02F0"/>
    <w:rsid w:val="00AB0570"/>
    <w:rsid w:val="00AB390A"/>
    <w:rsid w:val="00AB4044"/>
    <w:rsid w:val="00AC08D4"/>
    <w:rsid w:val="00AC2CDD"/>
    <w:rsid w:val="00AC46ED"/>
    <w:rsid w:val="00AC5929"/>
    <w:rsid w:val="00AC77B4"/>
    <w:rsid w:val="00AD23B1"/>
    <w:rsid w:val="00AD2B73"/>
    <w:rsid w:val="00AD2C7C"/>
    <w:rsid w:val="00AD33D1"/>
    <w:rsid w:val="00AD3657"/>
    <w:rsid w:val="00AD4F13"/>
    <w:rsid w:val="00AD72DA"/>
    <w:rsid w:val="00AD74C4"/>
    <w:rsid w:val="00AD7D78"/>
    <w:rsid w:val="00AE1565"/>
    <w:rsid w:val="00AE1697"/>
    <w:rsid w:val="00AE3457"/>
    <w:rsid w:val="00AE5E1E"/>
    <w:rsid w:val="00AE5E81"/>
    <w:rsid w:val="00AE6392"/>
    <w:rsid w:val="00AE7178"/>
    <w:rsid w:val="00AF4507"/>
    <w:rsid w:val="00AF46DD"/>
    <w:rsid w:val="00AF6DCE"/>
    <w:rsid w:val="00B00248"/>
    <w:rsid w:val="00B0033D"/>
    <w:rsid w:val="00B00D1F"/>
    <w:rsid w:val="00B01D3F"/>
    <w:rsid w:val="00B01FD5"/>
    <w:rsid w:val="00B028DC"/>
    <w:rsid w:val="00B049A3"/>
    <w:rsid w:val="00B04F83"/>
    <w:rsid w:val="00B05819"/>
    <w:rsid w:val="00B10A6E"/>
    <w:rsid w:val="00B11153"/>
    <w:rsid w:val="00B11C33"/>
    <w:rsid w:val="00B11CEB"/>
    <w:rsid w:val="00B135B5"/>
    <w:rsid w:val="00B138CB"/>
    <w:rsid w:val="00B15F59"/>
    <w:rsid w:val="00B174DD"/>
    <w:rsid w:val="00B20ED9"/>
    <w:rsid w:val="00B2401C"/>
    <w:rsid w:val="00B24083"/>
    <w:rsid w:val="00B261EC"/>
    <w:rsid w:val="00B26BE3"/>
    <w:rsid w:val="00B27429"/>
    <w:rsid w:val="00B27507"/>
    <w:rsid w:val="00B302A5"/>
    <w:rsid w:val="00B30D08"/>
    <w:rsid w:val="00B31A61"/>
    <w:rsid w:val="00B32057"/>
    <w:rsid w:val="00B328E5"/>
    <w:rsid w:val="00B35005"/>
    <w:rsid w:val="00B366F5"/>
    <w:rsid w:val="00B370CA"/>
    <w:rsid w:val="00B37CE7"/>
    <w:rsid w:val="00B40C45"/>
    <w:rsid w:val="00B413F0"/>
    <w:rsid w:val="00B4178E"/>
    <w:rsid w:val="00B44534"/>
    <w:rsid w:val="00B4609B"/>
    <w:rsid w:val="00B47E6C"/>
    <w:rsid w:val="00B51F85"/>
    <w:rsid w:val="00B524F4"/>
    <w:rsid w:val="00B54AEA"/>
    <w:rsid w:val="00B60A95"/>
    <w:rsid w:val="00B62556"/>
    <w:rsid w:val="00B62730"/>
    <w:rsid w:val="00B63001"/>
    <w:rsid w:val="00B634B6"/>
    <w:rsid w:val="00B6466D"/>
    <w:rsid w:val="00B64A2B"/>
    <w:rsid w:val="00B661A1"/>
    <w:rsid w:val="00B67C21"/>
    <w:rsid w:val="00B72949"/>
    <w:rsid w:val="00B729EC"/>
    <w:rsid w:val="00B736FB"/>
    <w:rsid w:val="00B74033"/>
    <w:rsid w:val="00B75C2A"/>
    <w:rsid w:val="00B75DD5"/>
    <w:rsid w:val="00B77F0E"/>
    <w:rsid w:val="00B8057E"/>
    <w:rsid w:val="00B819F0"/>
    <w:rsid w:val="00B81F33"/>
    <w:rsid w:val="00B9071F"/>
    <w:rsid w:val="00B91116"/>
    <w:rsid w:val="00B912A0"/>
    <w:rsid w:val="00B92380"/>
    <w:rsid w:val="00B959B7"/>
    <w:rsid w:val="00B95C56"/>
    <w:rsid w:val="00B97A44"/>
    <w:rsid w:val="00BA162E"/>
    <w:rsid w:val="00BA1EC7"/>
    <w:rsid w:val="00BA3A37"/>
    <w:rsid w:val="00BA4292"/>
    <w:rsid w:val="00BA52FC"/>
    <w:rsid w:val="00BA697D"/>
    <w:rsid w:val="00BA6AEC"/>
    <w:rsid w:val="00BA6CE3"/>
    <w:rsid w:val="00BA6E40"/>
    <w:rsid w:val="00BA79F0"/>
    <w:rsid w:val="00BA7A47"/>
    <w:rsid w:val="00BA7B1A"/>
    <w:rsid w:val="00BB0240"/>
    <w:rsid w:val="00BB105A"/>
    <w:rsid w:val="00BB117E"/>
    <w:rsid w:val="00BB2DC4"/>
    <w:rsid w:val="00BB552F"/>
    <w:rsid w:val="00BB57B7"/>
    <w:rsid w:val="00BB75BC"/>
    <w:rsid w:val="00BB75E2"/>
    <w:rsid w:val="00BB762D"/>
    <w:rsid w:val="00BC0FD5"/>
    <w:rsid w:val="00BC26CF"/>
    <w:rsid w:val="00BC277D"/>
    <w:rsid w:val="00BC57D8"/>
    <w:rsid w:val="00BC58EF"/>
    <w:rsid w:val="00BC59E2"/>
    <w:rsid w:val="00BD0CAB"/>
    <w:rsid w:val="00BD16E4"/>
    <w:rsid w:val="00BD3AAE"/>
    <w:rsid w:val="00BD6281"/>
    <w:rsid w:val="00BD752D"/>
    <w:rsid w:val="00BD7E2E"/>
    <w:rsid w:val="00BE0253"/>
    <w:rsid w:val="00BE0F95"/>
    <w:rsid w:val="00BE16E6"/>
    <w:rsid w:val="00BE2AEE"/>
    <w:rsid w:val="00BE4AC8"/>
    <w:rsid w:val="00BE5C2F"/>
    <w:rsid w:val="00BE7814"/>
    <w:rsid w:val="00BF1303"/>
    <w:rsid w:val="00BF170B"/>
    <w:rsid w:val="00BF4ED9"/>
    <w:rsid w:val="00BF6189"/>
    <w:rsid w:val="00BF633F"/>
    <w:rsid w:val="00BF6D87"/>
    <w:rsid w:val="00BF7E5F"/>
    <w:rsid w:val="00C007E8"/>
    <w:rsid w:val="00C03181"/>
    <w:rsid w:val="00C053BF"/>
    <w:rsid w:val="00C05883"/>
    <w:rsid w:val="00C06F95"/>
    <w:rsid w:val="00C071AE"/>
    <w:rsid w:val="00C1062D"/>
    <w:rsid w:val="00C11537"/>
    <w:rsid w:val="00C11DD6"/>
    <w:rsid w:val="00C11F26"/>
    <w:rsid w:val="00C1215B"/>
    <w:rsid w:val="00C12463"/>
    <w:rsid w:val="00C15067"/>
    <w:rsid w:val="00C1672F"/>
    <w:rsid w:val="00C1726F"/>
    <w:rsid w:val="00C178B0"/>
    <w:rsid w:val="00C20F7C"/>
    <w:rsid w:val="00C226C3"/>
    <w:rsid w:val="00C26681"/>
    <w:rsid w:val="00C30613"/>
    <w:rsid w:val="00C31FBD"/>
    <w:rsid w:val="00C32F55"/>
    <w:rsid w:val="00C33AA4"/>
    <w:rsid w:val="00C3410D"/>
    <w:rsid w:val="00C34D30"/>
    <w:rsid w:val="00C355AB"/>
    <w:rsid w:val="00C36091"/>
    <w:rsid w:val="00C36679"/>
    <w:rsid w:val="00C36D03"/>
    <w:rsid w:val="00C3799C"/>
    <w:rsid w:val="00C41FE2"/>
    <w:rsid w:val="00C455F3"/>
    <w:rsid w:val="00C458BA"/>
    <w:rsid w:val="00C47225"/>
    <w:rsid w:val="00C47822"/>
    <w:rsid w:val="00C47ACA"/>
    <w:rsid w:val="00C56C47"/>
    <w:rsid w:val="00C64CDD"/>
    <w:rsid w:val="00C64D22"/>
    <w:rsid w:val="00C650B3"/>
    <w:rsid w:val="00C657EF"/>
    <w:rsid w:val="00C65DC4"/>
    <w:rsid w:val="00C66A16"/>
    <w:rsid w:val="00C71741"/>
    <w:rsid w:val="00C722AA"/>
    <w:rsid w:val="00C72531"/>
    <w:rsid w:val="00C7679B"/>
    <w:rsid w:val="00C7755F"/>
    <w:rsid w:val="00C77969"/>
    <w:rsid w:val="00C87692"/>
    <w:rsid w:val="00C87E6F"/>
    <w:rsid w:val="00C90162"/>
    <w:rsid w:val="00C9061E"/>
    <w:rsid w:val="00C90BB4"/>
    <w:rsid w:val="00C916EF"/>
    <w:rsid w:val="00C919F3"/>
    <w:rsid w:val="00C91A36"/>
    <w:rsid w:val="00C92728"/>
    <w:rsid w:val="00C94683"/>
    <w:rsid w:val="00C95AEE"/>
    <w:rsid w:val="00C95F75"/>
    <w:rsid w:val="00C96732"/>
    <w:rsid w:val="00C9758A"/>
    <w:rsid w:val="00CA1B79"/>
    <w:rsid w:val="00CA23E3"/>
    <w:rsid w:val="00CA28CA"/>
    <w:rsid w:val="00CA3B3E"/>
    <w:rsid w:val="00CA3D7B"/>
    <w:rsid w:val="00CA3E12"/>
    <w:rsid w:val="00CA5415"/>
    <w:rsid w:val="00CA59DD"/>
    <w:rsid w:val="00CA5A7C"/>
    <w:rsid w:val="00CB164F"/>
    <w:rsid w:val="00CB1F2C"/>
    <w:rsid w:val="00CB2BCC"/>
    <w:rsid w:val="00CB3BD6"/>
    <w:rsid w:val="00CB3FE2"/>
    <w:rsid w:val="00CB54FA"/>
    <w:rsid w:val="00CB77CD"/>
    <w:rsid w:val="00CC00DD"/>
    <w:rsid w:val="00CC049E"/>
    <w:rsid w:val="00CC206F"/>
    <w:rsid w:val="00CC2282"/>
    <w:rsid w:val="00CC2922"/>
    <w:rsid w:val="00CC3F7D"/>
    <w:rsid w:val="00CC4612"/>
    <w:rsid w:val="00CC4846"/>
    <w:rsid w:val="00CC4B3F"/>
    <w:rsid w:val="00CC4BC4"/>
    <w:rsid w:val="00CC4C6F"/>
    <w:rsid w:val="00CC52B6"/>
    <w:rsid w:val="00CC60A9"/>
    <w:rsid w:val="00CC6BA2"/>
    <w:rsid w:val="00CC7312"/>
    <w:rsid w:val="00CC760F"/>
    <w:rsid w:val="00CC7D3B"/>
    <w:rsid w:val="00CD2453"/>
    <w:rsid w:val="00CD2A1D"/>
    <w:rsid w:val="00CD2CCA"/>
    <w:rsid w:val="00CD499F"/>
    <w:rsid w:val="00CD4E12"/>
    <w:rsid w:val="00CD500D"/>
    <w:rsid w:val="00CD50C9"/>
    <w:rsid w:val="00CD7793"/>
    <w:rsid w:val="00CE1B37"/>
    <w:rsid w:val="00CE4379"/>
    <w:rsid w:val="00CE4B06"/>
    <w:rsid w:val="00CE5AAA"/>
    <w:rsid w:val="00CE656F"/>
    <w:rsid w:val="00CE6FC0"/>
    <w:rsid w:val="00CF0C6E"/>
    <w:rsid w:val="00CF1781"/>
    <w:rsid w:val="00CF28EF"/>
    <w:rsid w:val="00CF394A"/>
    <w:rsid w:val="00CF51A0"/>
    <w:rsid w:val="00CF53DB"/>
    <w:rsid w:val="00CF67EA"/>
    <w:rsid w:val="00CF6A50"/>
    <w:rsid w:val="00CF71B9"/>
    <w:rsid w:val="00CF747D"/>
    <w:rsid w:val="00CF7CB4"/>
    <w:rsid w:val="00D00186"/>
    <w:rsid w:val="00D002E7"/>
    <w:rsid w:val="00D01F63"/>
    <w:rsid w:val="00D02090"/>
    <w:rsid w:val="00D02F34"/>
    <w:rsid w:val="00D032C7"/>
    <w:rsid w:val="00D0407F"/>
    <w:rsid w:val="00D0567A"/>
    <w:rsid w:val="00D05916"/>
    <w:rsid w:val="00D06649"/>
    <w:rsid w:val="00D066D1"/>
    <w:rsid w:val="00D06F22"/>
    <w:rsid w:val="00D10CD9"/>
    <w:rsid w:val="00D122FF"/>
    <w:rsid w:val="00D12CC4"/>
    <w:rsid w:val="00D137D7"/>
    <w:rsid w:val="00D13D35"/>
    <w:rsid w:val="00D13DD9"/>
    <w:rsid w:val="00D14CA5"/>
    <w:rsid w:val="00D15548"/>
    <w:rsid w:val="00D15C8C"/>
    <w:rsid w:val="00D17FC2"/>
    <w:rsid w:val="00D2048E"/>
    <w:rsid w:val="00D205E9"/>
    <w:rsid w:val="00D2179B"/>
    <w:rsid w:val="00D2249A"/>
    <w:rsid w:val="00D2253E"/>
    <w:rsid w:val="00D2285A"/>
    <w:rsid w:val="00D229A4"/>
    <w:rsid w:val="00D22C06"/>
    <w:rsid w:val="00D22FF6"/>
    <w:rsid w:val="00D24945"/>
    <w:rsid w:val="00D25931"/>
    <w:rsid w:val="00D326C2"/>
    <w:rsid w:val="00D33B49"/>
    <w:rsid w:val="00D35873"/>
    <w:rsid w:val="00D3699F"/>
    <w:rsid w:val="00D40291"/>
    <w:rsid w:val="00D4153F"/>
    <w:rsid w:val="00D41D5C"/>
    <w:rsid w:val="00D439A3"/>
    <w:rsid w:val="00D43D2E"/>
    <w:rsid w:val="00D46B23"/>
    <w:rsid w:val="00D51726"/>
    <w:rsid w:val="00D51C48"/>
    <w:rsid w:val="00D5216C"/>
    <w:rsid w:val="00D55E81"/>
    <w:rsid w:val="00D570BF"/>
    <w:rsid w:val="00D616A3"/>
    <w:rsid w:val="00D625FF"/>
    <w:rsid w:val="00D6645B"/>
    <w:rsid w:val="00D67761"/>
    <w:rsid w:val="00D718BC"/>
    <w:rsid w:val="00D7208B"/>
    <w:rsid w:val="00D72E49"/>
    <w:rsid w:val="00D73ABF"/>
    <w:rsid w:val="00D74354"/>
    <w:rsid w:val="00D74AD3"/>
    <w:rsid w:val="00D76737"/>
    <w:rsid w:val="00D769C3"/>
    <w:rsid w:val="00D76A2B"/>
    <w:rsid w:val="00D76FDE"/>
    <w:rsid w:val="00D801E8"/>
    <w:rsid w:val="00D80370"/>
    <w:rsid w:val="00D805D9"/>
    <w:rsid w:val="00D822C6"/>
    <w:rsid w:val="00D86EB4"/>
    <w:rsid w:val="00D8711D"/>
    <w:rsid w:val="00D904DD"/>
    <w:rsid w:val="00D919E7"/>
    <w:rsid w:val="00D91D8F"/>
    <w:rsid w:val="00D93B75"/>
    <w:rsid w:val="00D948F6"/>
    <w:rsid w:val="00D94FB9"/>
    <w:rsid w:val="00D95AB6"/>
    <w:rsid w:val="00D96C79"/>
    <w:rsid w:val="00D97216"/>
    <w:rsid w:val="00DA0168"/>
    <w:rsid w:val="00DA12DC"/>
    <w:rsid w:val="00DA3745"/>
    <w:rsid w:val="00DA4485"/>
    <w:rsid w:val="00DA4BE5"/>
    <w:rsid w:val="00DA5257"/>
    <w:rsid w:val="00DA672F"/>
    <w:rsid w:val="00DA7979"/>
    <w:rsid w:val="00DA7CEC"/>
    <w:rsid w:val="00DA7E11"/>
    <w:rsid w:val="00DA7EBA"/>
    <w:rsid w:val="00DB2A9F"/>
    <w:rsid w:val="00DB4104"/>
    <w:rsid w:val="00DB4D52"/>
    <w:rsid w:val="00DB50F9"/>
    <w:rsid w:val="00DB5FD3"/>
    <w:rsid w:val="00DC0CF8"/>
    <w:rsid w:val="00DC267C"/>
    <w:rsid w:val="00DC29E8"/>
    <w:rsid w:val="00DC3B78"/>
    <w:rsid w:val="00DC4485"/>
    <w:rsid w:val="00DC46F1"/>
    <w:rsid w:val="00DC49DA"/>
    <w:rsid w:val="00DC6758"/>
    <w:rsid w:val="00DC75F2"/>
    <w:rsid w:val="00DC77A3"/>
    <w:rsid w:val="00DC7998"/>
    <w:rsid w:val="00DC7D5F"/>
    <w:rsid w:val="00DD394F"/>
    <w:rsid w:val="00DD41B1"/>
    <w:rsid w:val="00DD44AF"/>
    <w:rsid w:val="00DD4908"/>
    <w:rsid w:val="00DD6541"/>
    <w:rsid w:val="00DE0CDA"/>
    <w:rsid w:val="00DE0F39"/>
    <w:rsid w:val="00DE244F"/>
    <w:rsid w:val="00DE2BAC"/>
    <w:rsid w:val="00DE2BE5"/>
    <w:rsid w:val="00DE2FFA"/>
    <w:rsid w:val="00DE4AE7"/>
    <w:rsid w:val="00DE4EBB"/>
    <w:rsid w:val="00DE6981"/>
    <w:rsid w:val="00DF18C0"/>
    <w:rsid w:val="00DF1A0A"/>
    <w:rsid w:val="00DF35E1"/>
    <w:rsid w:val="00DF39B6"/>
    <w:rsid w:val="00DF577D"/>
    <w:rsid w:val="00DF5892"/>
    <w:rsid w:val="00DF5CE7"/>
    <w:rsid w:val="00DF6110"/>
    <w:rsid w:val="00DF75AF"/>
    <w:rsid w:val="00E01531"/>
    <w:rsid w:val="00E049BA"/>
    <w:rsid w:val="00E04B65"/>
    <w:rsid w:val="00E0716D"/>
    <w:rsid w:val="00E11272"/>
    <w:rsid w:val="00E11444"/>
    <w:rsid w:val="00E14B35"/>
    <w:rsid w:val="00E156C9"/>
    <w:rsid w:val="00E17652"/>
    <w:rsid w:val="00E17D8E"/>
    <w:rsid w:val="00E2080B"/>
    <w:rsid w:val="00E21420"/>
    <w:rsid w:val="00E2197C"/>
    <w:rsid w:val="00E23099"/>
    <w:rsid w:val="00E26196"/>
    <w:rsid w:val="00E26871"/>
    <w:rsid w:val="00E27578"/>
    <w:rsid w:val="00E3036A"/>
    <w:rsid w:val="00E30418"/>
    <w:rsid w:val="00E305DC"/>
    <w:rsid w:val="00E30D3B"/>
    <w:rsid w:val="00E31CDE"/>
    <w:rsid w:val="00E31CE5"/>
    <w:rsid w:val="00E32A7C"/>
    <w:rsid w:val="00E32C1C"/>
    <w:rsid w:val="00E34FE1"/>
    <w:rsid w:val="00E3568E"/>
    <w:rsid w:val="00E36217"/>
    <w:rsid w:val="00E37198"/>
    <w:rsid w:val="00E40F93"/>
    <w:rsid w:val="00E4231F"/>
    <w:rsid w:val="00E4295F"/>
    <w:rsid w:val="00E435A9"/>
    <w:rsid w:val="00E436E3"/>
    <w:rsid w:val="00E43AB6"/>
    <w:rsid w:val="00E43E21"/>
    <w:rsid w:val="00E43F82"/>
    <w:rsid w:val="00E44C4D"/>
    <w:rsid w:val="00E462A3"/>
    <w:rsid w:val="00E4685F"/>
    <w:rsid w:val="00E51E9C"/>
    <w:rsid w:val="00E53085"/>
    <w:rsid w:val="00E5381D"/>
    <w:rsid w:val="00E538F4"/>
    <w:rsid w:val="00E54E4D"/>
    <w:rsid w:val="00E54E86"/>
    <w:rsid w:val="00E555CE"/>
    <w:rsid w:val="00E56E13"/>
    <w:rsid w:val="00E62994"/>
    <w:rsid w:val="00E70E6D"/>
    <w:rsid w:val="00E74E23"/>
    <w:rsid w:val="00E75806"/>
    <w:rsid w:val="00E75947"/>
    <w:rsid w:val="00E7777E"/>
    <w:rsid w:val="00E80177"/>
    <w:rsid w:val="00E80CB3"/>
    <w:rsid w:val="00E80E4E"/>
    <w:rsid w:val="00E8198F"/>
    <w:rsid w:val="00E83752"/>
    <w:rsid w:val="00E837E3"/>
    <w:rsid w:val="00E838D5"/>
    <w:rsid w:val="00E84087"/>
    <w:rsid w:val="00E84B91"/>
    <w:rsid w:val="00E85036"/>
    <w:rsid w:val="00E858B2"/>
    <w:rsid w:val="00E85D76"/>
    <w:rsid w:val="00E85DA4"/>
    <w:rsid w:val="00E874F1"/>
    <w:rsid w:val="00E90A61"/>
    <w:rsid w:val="00E94C7C"/>
    <w:rsid w:val="00EA066A"/>
    <w:rsid w:val="00EA1884"/>
    <w:rsid w:val="00EA4020"/>
    <w:rsid w:val="00EA41A7"/>
    <w:rsid w:val="00EA4420"/>
    <w:rsid w:val="00EA5020"/>
    <w:rsid w:val="00EA6220"/>
    <w:rsid w:val="00EB064E"/>
    <w:rsid w:val="00EB1DB3"/>
    <w:rsid w:val="00EB35E9"/>
    <w:rsid w:val="00EB51AE"/>
    <w:rsid w:val="00EB5F08"/>
    <w:rsid w:val="00EC23FF"/>
    <w:rsid w:val="00EC2471"/>
    <w:rsid w:val="00EC31A4"/>
    <w:rsid w:val="00EC5D5C"/>
    <w:rsid w:val="00EC63DA"/>
    <w:rsid w:val="00EC6C32"/>
    <w:rsid w:val="00ED3C12"/>
    <w:rsid w:val="00ED48D0"/>
    <w:rsid w:val="00ED4A47"/>
    <w:rsid w:val="00ED5A22"/>
    <w:rsid w:val="00ED5F38"/>
    <w:rsid w:val="00ED6F2E"/>
    <w:rsid w:val="00EE1058"/>
    <w:rsid w:val="00EE3A92"/>
    <w:rsid w:val="00EE5798"/>
    <w:rsid w:val="00EE5EB9"/>
    <w:rsid w:val="00EF0B0F"/>
    <w:rsid w:val="00EF0FFF"/>
    <w:rsid w:val="00EF33CA"/>
    <w:rsid w:val="00EF4372"/>
    <w:rsid w:val="00EF6E46"/>
    <w:rsid w:val="00EF76E1"/>
    <w:rsid w:val="00F029E5"/>
    <w:rsid w:val="00F02E5A"/>
    <w:rsid w:val="00F04621"/>
    <w:rsid w:val="00F04736"/>
    <w:rsid w:val="00F04E0F"/>
    <w:rsid w:val="00F07359"/>
    <w:rsid w:val="00F109BF"/>
    <w:rsid w:val="00F111DB"/>
    <w:rsid w:val="00F13264"/>
    <w:rsid w:val="00F156B7"/>
    <w:rsid w:val="00F15FEF"/>
    <w:rsid w:val="00F16C46"/>
    <w:rsid w:val="00F20E22"/>
    <w:rsid w:val="00F2325D"/>
    <w:rsid w:val="00F233E9"/>
    <w:rsid w:val="00F23593"/>
    <w:rsid w:val="00F2362F"/>
    <w:rsid w:val="00F24207"/>
    <w:rsid w:val="00F24A72"/>
    <w:rsid w:val="00F251E4"/>
    <w:rsid w:val="00F2531D"/>
    <w:rsid w:val="00F31AB6"/>
    <w:rsid w:val="00F31D00"/>
    <w:rsid w:val="00F36DF4"/>
    <w:rsid w:val="00F37357"/>
    <w:rsid w:val="00F407DA"/>
    <w:rsid w:val="00F45039"/>
    <w:rsid w:val="00F5095D"/>
    <w:rsid w:val="00F51672"/>
    <w:rsid w:val="00F5423D"/>
    <w:rsid w:val="00F5472F"/>
    <w:rsid w:val="00F55C95"/>
    <w:rsid w:val="00F56F48"/>
    <w:rsid w:val="00F60372"/>
    <w:rsid w:val="00F62C86"/>
    <w:rsid w:val="00F63451"/>
    <w:rsid w:val="00F64341"/>
    <w:rsid w:val="00F64939"/>
    <w:rsid w:val="00F65F97"/>
    <w:rsid w:val="00F65FBD"/>
    <w:rsid w:val="00F66519"/>
    <w:rsid w:val="00F676CD"/>
    <w:rsid w:val="00F71197"/>
    <w:rsid w:val="00F71275"/>
    <w:rsid w:val="00F7164D"/>
    <w:rsid w:val="00F71AD4"/>
    <w:rsid w:val="00F721B3"/>
    <w:rsid w:val="00F73669"/>
    <w:rsid w:val="00F76B33"/>
    <w:rsid w:val="00F806A3"/>
    <w:rsid w:val="00F81525"/>
    <w:rsid w:val="00F8281D"/>
    <w:rsid w:val="00F828B8"/>
    <w:rsid w:val="00F84446"/>
    <w:rsid w:val="00F84C77"/>
    <w:rsid w:val="00F85B2B"/>
    <w:rsid w:val="00F90561"/>
    <w:rsid w:val="00F90CD9"/>
    <w:rsid w:val="00F90DD9"/>
    <w:rsid w:val="00F90ED2"/>
    <w:rsid w:val="00F90F4F"/>
    <w:rsid w:val="00F92841"/>
    <w:rsid w:val="00F92BE8"/>
    <w:rsid w:val="00F93F62"/>
    <w:rsid w:val="00F94199"/>
    <w:rsid w:val="00F94319"/>
    <w:rsid w:val="00F956E8"/>
    <w:rsid w:val="00F95BE4"/>
    <w:rsid w:val="00F97456"/>
    <w:rsid w:val="00FA02BD"/>
    <w:rsid w:val="00FA052B"/>
    <w:rsid w:val="00FA0567"/>
    <w:rsid w:val="00FA07E8"/>
    <w:rsid w:val="00FA148F"/>
    <w:rsid w:val="00FA19FD"/>
    <w:rsid w:val="00FA3729"/>
    <w:rsid w:val="00FA5EC9"/>
    <w:rsid w:val="00FA698D"/>
    <w:rsid w:val="00FA6E96"/>
    <w:rsid w:val="00FB0079"/>
    <w:rsid w:val="00FB01DE"/>
    <w:rsid w:val="00FB0DAB"/>
    <w:rsid w:val="00FB13FA"/>
    <w:rsid w:val="00FB1471"/>
    <w:rsid w:val="00FB1CAF"/>
    <w:rsid w:val="00FB1F8C"/>
    <w:rsid w:val="00FB210A"/>
    <w:rsid w:val="00FB23BF"/>
    <w:rsid w:val="00FB2BA2"/>
    <w:rsid w:val="00FB2CC8"/>
    <w:rsid w:val="00FB3756"/>
    <w:rsid w:val="00FB4220"/>
    <w:rsid w:val="00FB44E5"/>
    <w:rsid w:val="00FB45AA"/>
    <w:rsid w:val="00FB518B"/>
    <w:rsid w:val="00FB5702"/>
    <w:rsid w:val="00FB6714"/>
    <w:rsid w:val="00FB6DE1"/>
    <w:rsid w:val="00FC0917"/>
    <w:rsid w:val="00FC1806"/>
    <w:rsid w:val="00FC24FE"/>
    <w:rsid w:val="00FC2985"/>
    <w:rsid w:val="00FC438E"/>
    <w:rsid w:val="00FC475C"/>
    <w:rsid w:val="00FC5EB2"/>
    <w:rsid w:val="00FC67B3"/>
    <w:rsid w:val="00FC6B0F"/>
    <w:rsid w:val="00FC6DA6"/>
    <w:rsid w:val="00FC73F7"/>
    <w:rsid w:val="00FD05B5"/>
    <w:rsid w:val="00FD0C7F"/>
    <w:rsid w:val="00FD0E2C"/>
    <w:rsid w:val="00FD16D8"/>
    <w:rsid w:val="00FD41EE"/>
    <w:rsid w:val="00FD49C9"/>
    <w:rsid w:val="00FE0266"/>
    <w:rsid w:val="00FE1FBA"/>
    <w:rsid w:val="00FE3B1D"/>
    <w:rsid w:val="00FE4148"/>
    <w:rsid w:val="00FE4F77"/>
    <w:rsid w:val="00FE693D"/>
    <w:rsid w:val="00FF0ACA"/>
    <w:rsid w:val="00FF1223"/>
    <w:rsid w:val="00FF164D"/>
    <w:rsid w:val="00FF174F"/>
    <w:rsid w:val="00FF25FE"/>
    <w:rsid w:val="00FF43C7"/>
    <w:rsid w:val="00FF5C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Normal (Web)"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586"/>
    <w:rPr>
      <w:sz w:val="24"/>
      <w:szCs w:val="24"/>
    </w:rPr>
  </w:style>
  <w:style w:type="paragraph" w:styleId="1">
    <w:name w:val="heading 1"/>
    <w:basedOn w:val="a"/>
    <w:next w:val="a"/>
    <w:link w:val="10"/>
    <w:uiPriority w:val="99"/>
    <w:qFormat/>
    <w:rsid w:val="00CF394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F394A"/>
    <w:pPr>
      <w:keepNex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D0393"/>
    <w:rPr>
      <w:rFonts w:ascii="Cambria" w:hAnsi="Cambria" w:cs="Cambria"/>
      <w:b/>
      <w:bCs/>
      <w:kern w:val="32"/>
      <w:sz w:val="32"/>
      <w:szCs w:val="32"/>
    </w:rPr>
  </w:style>
  <w:style w:type="character" w:customStyle="1" w:styleId="20">
    <w:name w:val="Заголовок 2 Знак"/>
    <w:basedOn w:val="a0"/>
    <w:link w:val="2"/>
    <w:uiPriority w:val="99"/>
    <w:semiHidden/>
    <w:rsid w:val="008D0393"/>
    <w:rPr>
      <w:rFonts w:ascii="Cambria" w:hAnsi="Cambria" w:cs="Cambria"/>
      <w:b/>
      <w:bCs/>
      <w:i/>
      <w:iCs/>
      <w:sz w:val="28"/>
      <w:szCs w:val="28"/>
    </w:rPr>
  </w:style>
  <w:style w:type="paragraph" w:styleId="a3">
    <w:name w:val="header"/>
    <w:basedOn w:val="a"/>
    <w:link w:val="a4"/>
    <w:uiPriority w:val="99"/>
    <w:rsid w:val="00CF394A"/>
    <w:pPr>
      <w:tabs>
        <w:tab w:val="center" w:pos="4677"/>
        <w:tab w:val="right" w:pos="9355"/>
      </w:tabs>
    </w:pPr>
  </w:style>
  <w:style w:type="character" w:customStyle="1" w:styleId="a4">
    <w:name w:val="Верхний колонтитул Знак"/>
    <w:basedOn w:val="a0"/>
    <w:link w:val="a3"/>
    <w:uiPriority w:val="99"/>
    <w:semiHidden/>
    <w:rsid w:val="008D0393"/>
    <w:rPr>
      <w:sz w:val="24"/>
      <w:szCs w:val="24"/>
    </w:rPr>
  </w:style>
  <w:style w:type="paragraph" w:styleId="a5">
    <w:name w:val="footer"/>
    <w:basedOn w:val="a"/>
    <w:link w:val="a6"/>
    <w:uiPriority w:val="99"/>
    <w:rsid w:val="00CF394A"/>
    <w:pPr>
      <w:tabs>
        <w:tab w:val="center" w:pos="4677"/>
        <w:tab w:val="right" w:pos="9355"/>
      </w:tabs>
    </w:pPr>
  </w:style>
  <w:style w:type="character" w:customStyle="1" w:styleId="a6">
    <w:name w:val="Нижний колонтитул Знак"/>
    <w:basedOn w:val="a0"/>
    <w:link w:val="a5"/>
    <w:uiPriority w:val="99"/>
    <w:semiHidden/>
    <w:rsid w:val="008D0393"/>
    <w:rPr>
      <w:sz w:val="24"/>
      <w:szCs w:val="24"/>
    </w:rPr>
  </w:style>
  <w:style w:type="character" w:styleId="a7">
    <w:name w:val="page number"/>
    <w:basedOn w:val="a0"/>
    <w:uiPriority w:val="99"/>
    <w:rsid w:val="00CF394A"/>
  </w:style>
  <w:style w:type="table" w:styleId="a8">
    <w:name w:val="Table Grid"/>
    <w:basedOn w:val="a1"/>
    <w:uiPriority w:val="99"/>
    <w:rsid w:val="00CF3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CF394A"/>
    <w:pPr>
      <w:ind w:firstLine="709"/>
      <w:jc w:val="both"/>
    </w:pPr>
  </w:style>
  <w:style w:type="character" w:customStyle="1" w:styleId="aa">
    <w:name w:val="Основной текст с отступом Знак"/>
    <w:basedOn w:val="a0"/>
    <w:link w:val="a9"/>
    <w:uiPriority w:val="99"/>
    <w:rsid w:val="00326B07"/>
    <w:rPr>
      <w:sz w:val="24"/>
      <w:szCs w:val="24"/>
      <w:lang w:val="ru-RU" w:eastAsia="ru-RU"/>
    </w:rPr>
  </w:style>
  <w:style w:type="paragraph" w:customStyle="1" w:styleId="ConsPlusNormal">
    <w:name w:val="ConsPlusNormal"/>
    <w:rsid w:val="00CF394A"/>
    <w:pPr>
      <w:widowControl w:val="0"/>
      <w:ind w:firstLine="720"/>
    </w:pPr>
    <w:rPr>
      <w:rFonts w:ascii="Arial" w:hAnsi="Arial" w:cs="Arial"/>
    </w:rPr>
  </w:style>
  <w:style w:type="paragraph" w:customStyle="1" w:styleId="4">
    <w:name w:val="Уровень 4"/>
    <w:uiPriority w:val="99"/>
    <w:rsid w:val="00CF394A"/>
    <w:pPr>
      <w:widowControl w:val="0"/>
      <w:autoSpaceDE w:val="0"/>
      <w:autoSpaceDN w:val="0"/>
      <w:adjustRightInd w:val="0"/>
      <w:outlineLvl w:val="4"/>
    </w:pPr>
    <w:rPr>
      <w:sz w:val="24"/>
      <w:szCs w:val="24"/>
    </w:rPr>
  </w:style>
  <w:style w:type="paragraph" w:styleId="ab">
    <w:name w:val="Body Text"/>
    <w:aliases w:val="Body Text Char,Основной текст Знак1 Знак Char,Основной текст Знак Знак Знак Char,Основной текст Знак Знак1 Знак Знак Знак Char,Основной текст Знак1 Знак Знак Знак Знак Знак Char,Основной текст Знак Знак Знак Знак Знак Знак Знак Char"/>
    <w:basedOn w:val="a"/>
    <w:link w:val="ac"/>
    <w:uiPriority w:val="99"/>
    <w:rsid w:val="00CF394A"/>
    <w:pPr>
      <w:spacing w:after="120"/>
    </w:pPr>
    <w:rPr>
      <w:lang w:eastAsia="ar-SA"/>
    </w:rPr>
  </w:style>
  <w:style w:type="character" w:customStyle="1" w:styleId="BodyTextChar1">
    <w:name w:val="Body Text Char1"/>
    <w:aliases w:val="Body Text Char Char,Основной текст Знак1 Знак Char Char,Основной текст Знак Знак Знак Char Char,Основной текст Знак Знак1 Знак Знак Знак Char Char,Основной текст Знак1 Знак Знак Знак Знак Знак Char Char"/>
    <w:basedOn w:val="a0"/>
    <w:link w:val="ab"/>
    <w:uiPriority w:val="99"/>
    <w:semiHidden/>
    <w:rsid w:val="008D0393"/>
    <w:rPr>
      <w:sz w:val="24"/>
      <w:szCs w:val="24"/>
    </w:rPr>
  </w:style>
  <w:style w:type="paragraph" w:customStyle="1" w:styleId="ad">
    <w:name w:val="Стиль"/>
    <w:uiPriority w:val="99"/>
    <w:rsid w:val="00CF394A"/>
    <w:pPr>
      <w:widowControl w:val="0"/>
      <w:autoSpaceDE w:val="0"/>
      <w:autoSpaceDN w:val="0"/>
      <w:adjustRightInd w:val="0"/>
    </w:pPr>
    <w:rPr>
      <w:sz w:val="24"/>
      <w:szCs w:val="24"/>
    </w:rPr>
  </w:style>
  <w:style w:type="paragraph" w:customStyle="1" w:styleId="11">
    <w:name w:val="Знак Знак1 Знак Знак Знак1 Знак Знак Знак"/>
    <w:basedOn w:val="a"/>
    <w:uiPriority w:val="99"/>
    <w:rsid w:val="00CF394A"/>
    <w:pPr>
      <w:spacing w:before="100" w:beforeAutospacing="1" w:after="100" w:afterAutospacing="1"/>
    </w:pPr>
    <w:rPr>
      <w:rFonts w:ascii="Tahoma" w:hAnsi="Tahoma" w:cs="Tahoma"/>
      <w:sz w:val="20"/>
      <w:szCs w:val="20"/>
      <w:lang w:val="en-US" w:eastAsia="en-US"/>
    </w:rPr>
  </w:style>
  <w:style w:type="paragraph" w:styleId="3">
    <w:name w:val="Body Text 3"/>
    <w:basedOn w:val="a"/>
    <w:link w:val="30"/>
    <w:uiPriority w:val="99"/>
    <w:rsid w:val="00CF394A"/>
    <w:pPr>
      <w:spacing w:after="120"/>
    </w:pPr>
    <w:rPr>
      <w:sz w:val="16"/>
      <w:szCs w:val="16"/>
    </w:rPr>
  </w:style>
  <w:style w:type="character" w:customStyle="1" w:styleId="30">
    <w:name w:val="Основной текст 3 Знак"/>
    <w:basedOn w:val="a0"/>
    <w:link w:val="3"/>
    <w:uiPriority w:val="99"/>
    <w:semiHidden/>
    <w:rsid w:val="008D0393"/>
    <w:rPr>
      <w:sz w:val="16"/>
      <w:szCs w:val="16"/>
    </w:rPr>
  </w:style>
  <w:style w:type="paragraph" w:customStyle="1" w:styleId="ae">
    <w:name w:val="Знак Знак"/>
    <w:basedOn w:val="a"/>
    <w:uiPriority w:val="99"/>
    <w:rsid w:val="00CF394A"/>
    <w:pPr>
      <w:spacing w:before="100" w:beforeAutospacing="1" w:after="100" w:afterAutospacing="1"/>
    </w:pPr>
    <w:rPr>
      <w:rFonts w:ascii="Tahoma" w:hAnsi="Tahoma" w:cs="Tahoma"/>
      <w:sz w:val="20"/>
      <w:szCs w:val="20"/>
      <w:lang w:val="en-US" w:eastAsia="en-US"/>
    </w:rPr>
  </w:style>
  <w:style w:type="paragraph" w:customStyle="1" w:styleId="ConsNormal">
    <w:name w:val="ConsNormal"/>
    <w:uiPriority w:val="99"/>
    <w:rsid w:val="00CF394A"/>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CF394A"/>
    <w:pPr>
      <w:widowControl w:val="0"/>
      <w:autoSpaceDE w:val="0"/>
      <w:autoSpaceDN w:val="0"/>
      <w:adjustRightInd w:val="0"/>
    </w:pPr>
    <w:rPr>
      <w:rFonts w:ascii="Courier New" w:hAnsi="Courier New" w:cs="Courier New"/>
    </w:rPr>
  </w:style>
  <w:style w:type="paragraph" w:customStyle="1" w:styleId="ConsPlusNonformat">
    <w:name w:val="ConsPlusNonformat"/>
    <w:uiPriority w:val="99"/>
    <w:rsid w:val="00CF394A"/>
    <w:pPr>
      <w:widowControl w:val="0"/>
    </w:pPr>
    <w:rPr>
      <w:rFonts w:ascii="Courier New" w:hAnsi="Courier New" w:cs="Courier New"/>
    </w:rPr>
  </w:style>
  <w:style w:type="paragraph" w:customStyle="1" w:styleId="12">
    <w:name w:val="Знак Знак1 Знак Знак Знак"/>
    <w:basedOn w:val="a"/>
    <w:uiPriority w:val="99"/>
    <w:rsid w:val="00CF394A"/>
    <w:pPr>
      <w:spacing w:before="100" w:beforeAutospacing="1" w:after="100" w:afterAutospacing="1"/>
    </w:pPr>
    <w:rPr>
      <w:rFonts w:ascii="Tahoma" w:hAnsi="Tahoma" w:cs="Tahoma"/>
      <w:sz w:val="20"/>
      <w:szCs w:val="20"/>
      <w:lang w:val="en-US" w:eastAsia="en-US"/>
    </w:rPr>
  </w:style>
  <w:style w:type="paragraph" w:customStyle="1" w:styleId="21">
    <w:name w:val="Знак Знак2"/>
    <w:basedOn w:val="a"/>
    <w:uiPriority w:val="99"/>
    <w:rsid w:val="00CF394A"/>
    <w:pPr>
      <w:spacing w:before="100" w:beforeAutospacing="1" w:after="100" w:afterAutospacing="1"/>
    </w:pPr>
    <w:rPr>
      <w:rFonts w:ascii="Tahoma" w:hAnsi="Tahoma" w:cs="Tahoma"/>
      <w:sz w:val="20"/>
      <w:szCs w:val="20"/>
      <w:lang w:val="en-US" w:eastAsia="en-US"/>
    </w:rPr>
  </w:style>
  <w:style w:type="character" w:customStyle="1" w:styleId="ac">
    <w:name w:val="Основной текст Знак"/>
    <w:aliases w:val="Body Text Char Знак,Основной текст Знак1 Знак Char Знак,Основной текст Знак Знак Знак Char Знак,Основной текст Знак Знак1 Знак Знак Знак Char Знак,Основной текст Знак1 Знак Знак Знак Знак Знак Char Знак"/>
    <w:basedOn w:val="a0"/>
    <w:link w:val="ab"/>
    <w:uiPriority w:val="99"/>
    <w:rsid w:val="00CF394A"/>
    <w:rPr>
      <w:sz w:val="24"/>
      <w:szCs w:val="24"/>
      <w:lang w:val="ru-RU" w:eastAsia="ar-SA" w:bidi="ar-SA"/>
    </w:rPr>
  </w:style>
  <w:style w:type="paragraph" w:customStyle="1" w:styleId="13">
    <w:name w:val="Обычный1"/>
    <w:uiPriority w:val="99"/>
    <w:rsid w:val="00CF394A"/>
    <w:pPr>
      <w:widowControl w:val="0"/>
    </w:pPr>
    <w:rPr>
      <w:sz w:val="22"/>
      <w:szCs w:val="22"/>
    </w:rPr>
  </w:style>
  <w:style w:type="paragraph" w:customStyle="1" w:styleId="af">
    <w:name w:val="Знак Знак Знак Знак Знак Знак Знак Знак"/>
    <w:basedOn w:val="a"/>
    <w:uiPriority w:val="99"/>
    <w:rsid w:val="00CF394A"/>
    <w:pPr>
      <w:spacing w:before="100" w:beforeAutospacing="1" w:after="100" w:afterAutospacing="1"/>
    </w:pPr>
    <w:rPr>
      <w:rFonts w:ascii="Tahoma" w:hAnsi="Tahoma" w:cs="Tahoma"/>
      <w:sz w:val="20"/>
      <w:szCs w:val="20"/>
      <w:lang w:val="en-US" w:eastAsia="en-US"/>
    </w:rPr>
  </w:style>
  <w:style w:type="character" w:customStyle="1" w:styleId="31">
    <w:name w:val="Основной текст Знак Знак3 Знак Знак"/>
    <w:basedOn w:val="a0"/>
    <w:uiPriority w:val="99"/>
    <w:rsid w:val="00CF394A"/>
    <w:rPr>
      <w:sz w:val="24"/>
      <w:szCs w:val="24"/>
      <w:lang w:val="ru-RU" w:eastAsia="ar-SA" w:bidi="ar-SA"/>
    </w:rPr>
  </w:style>
  <w:style w:type="paragraph" w:styleId="af0">
    <w:name w:val="Normal (Web)"/>
    <w:aliases w:val="Обычный (Web)1"/>
    <w:basedOn w:val="a"/>
    <w:uiPriority w:val="99"/>
    <w:rsid w:val="00CF394A"/>
    <w:pPr>
      <w:spacing w:before="100" w:beforeAutospacing="1" w:after="100" w:afterAutospacing="1"/>
    </w:pPr>
  </w:style>
  <w:style w:type="paragraph" w:customStyle="1" w:styleId="22">
    <w:name w:val="Стиль2 Знак Знак Знак Знак Знак Знак"/>
    <w:basedOn w:val="a"/>
    <w:link w:val="23"/>
    <w:uiPriority w:val="99"/>
    <w:rsid w:val="00CF394A"/>
    <w:pPr>
      <w:widowControl w:val="0"/>
      <w:autoSpaceDE w:val="0"/>
      <w:autoSpaceDN w:val="0"/>
      <w:adjustRightInd w:val="0"/>
      <w:ind w:firstLine="709"/>
      <w:jc w:val="both"/>
    </w:pPr>
    <w:rPr>
      <w:rFonts w:ascii="Calibri" w:hAnsi="Calibri" w:cs="Calibri"/>
      <w:color w:val="0000FF"/>
      <w:sz w:val="28"/>
      <w:szCs w:val="28"/>
    </w:rPr>
  </w:style>
  <w:style w:type="character" w:customStyle="1" w:styleId="23">
    <w:name w:val="Стиль2 Знак Знак Знак Знак Знак Знак Знак"/>
    <w:basedOn w:val="a0"/>
    <w:link w:val="22"/>
    <w:uiPriority w:val="99"/>
    <w:rsid w:val="00CF394A"/>
    <w:rPr>
      <w:rFonts w:ascii="Calibri" w:hAnsi="Calibri" w:cs="Calibri"/>
      <w:color w:val="0000FF"/>
      <w:sz w:val="28"/>
      <w:szCs w:val="28"/>
      <w:lang w:val="ru-RU" w:eastAsia="ru-RU"/>
    </w:rPr>
  </w:style>
  <w:style w:type="paragraph" w:customStyle="1" w:styleId="14">
    <w:name w:val="Абзац списка1"/>
    <w:basedOn w:val="a"/>
    <w:uiPriority w:val="99"/>
    <w:rsid w:val="00CF394A"/>
    <w:pPr>
      <w:spacing w:after="200" w:line="276" w:lineRule="auto"/>
      <w:ind w:left="720"/>
    </w:pPr>
    <w:rPr>
      <w:rFonts w:ascii="Calibri" w:hAnsi="Calibri" w:cs="Calibri"/>
      <w:sz w:val="22"/>
      <w:szCs w:val="22"/>
      <w:lang w:eastAsia="en-US"/>
    </w:rPr>
  </w:style>
  <w:style w:type="paragraph" w:customStyle="1" w:styleId="24">
    <w:name w:val="Стиль2 Знак Знак Знак Знак"/>
    <w:basedOn w:val="a"/>
    <w:uiPriority w:val="99"/>
    <w:rsid w:val="00CF394A"/>
    <w:pPr>
      <w:widowControl w:val="0"/>
      <w:autoSpaceDE w:val="0"/>
      <w:autoSpaceDN w:val="0"/>
      <w:adjustRightInd w:val="0"/>
      <w:ind w:firstLine="709"/>
      <w:jc w:val="both"/>
    </w:pPr>
    <w:rPr>
      <w:rFonts w:ascii="Calibri" w:hAnsi="Calibri" w:cs="Calibri"/>
      <w:color w:val="0000FF"/>
      <w:sz w:val="28"/>
      <w:szCs w:val="28"/>
    </w:rPr>
  </w:style>
  <w:style w:type="paragraph" w:styleId="af1">
    <w:name w:val="Title"/>
    <w:basedOn w:val="a"/>
    <w:link w:val="af2"/>
    <w:uiPriority w:val="99"/>
    <w:qFormat/>
    <w:rsid w:val="00CF394A"/>
    <w:pPr>
      <w:jc w:val="center"/>
    </w:pPr>
  </w:style>
  <w:style w:type="character" w:customStyle="1" w:styleId="af2">
    <w:name w:val="Название Знак"/>
    <w:basedOn w:val="a0"/>
    <w:link w:val="af1"/>
    <w:uiPriority w:val="99"/>
    <w:rsid w:val="008D0393"/>
    <w:rPr>
      <w:rFonts w:ascii="Cambria" w:hAnsi="Cambria" w:cs="Cambria"/>
      <w:b/>
      <w:bCs/>
      <w:kern w:val="28"/>
      <w:sz w:val="32"/>
      <w:szCs w:val="32"/>
    </w:rPr>
  </w:style>
  <w:style w:type="paragraph" w:customStyle="1" w:styleId="25">
    <w:name w:val="Стиль2 Знак Знак Знак"/>
    <w:basedOn w:val="a"/>
    <w:uiPriority w:val="99"/>
    <w:rsid w:val="00CF394A"/>
    <w:pPr>
      <w:widowControl w:val="0"/>
      <w:autoSpaceDE w:val="0"/>
      <w:autoSpaceDN w:val="0"/>
      <w:adjustRightInd w:val="0"/>
      <w:ind w:firstLine="709"/>
      <w:jc w:val="both"/>
    </w:pPr>
    <w:rPr>
      <w:rFonts w:ascii="Calibri" w:hAnsi="Calibri" w:cs="Calibri"/>
      <w:color w:val="0000FF"/>
      <w:sz w:val="28"/>
      <w:szCs w:val="28"/>
    </w:rPr>
  </w:style>
  <w:style w:type="paragraph" w:customStyle="1" w:styleId="15">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CF394A"/>
    <w:pPr>
      <w:spacing w:before="100" w:beforeAutospacing="1" w:after="100" w:afterAutospacing="1"/>
    </w:pPr>
    <w:rPr>
      <w:rFonts w:ascii="Tahoma" w:hAnsi="Tahoma" w:cs="Tahoma"/>
      <w:sz w:val="20"/>
      <w:szCs w:val="20"/>
      <w:lang w:val="en-US" w:eastAsia="en-US"/>
    </w:rPr>
  </w:style>
  <w:style w:type="paragraph" w:customStyle="1" w:styleId="16">
    <w:name w:val="Знак Знак1"/>
    <w:basedOn w:val="a"/>
    <w:uiPriority w:val="99"/>
    <w:rsid w:val="00CF394A"/>
    <w:pPr>
      <w:spacing w:before="100" w:beforeAutospacing="1" w:after="100" w:afterAutospacing="1"/>
    </w:pPr>
    <w:rPr>
      <w:rFonts w:ascii="Tahoma" w:hAnsi="Tahoma" w:cs="Tahoma"/>
      <w:sz w:val="20"/>
      <w:szCs w:val="20"/>
      <w:lang w:val="en-US" w:eastAsia="en-US"/>
    </w:rPr>
  </w:style>
  <w:style w:type="paragraph" w:customStyle="1" w:styleId="120">
    <w:name w:val="Знак12"/>
    <w:basedOn w:val="a"/>
    <w:uiPriority w:val="99"/>
    <w:rsid w:val="008A2CA3"/>
    <w:pPr>
      <w:spacing w:before="100" w:beforeAutospacing="1" w:after="100" w:afterAutospacing="1"/>
    </w:pPr>
    <w:rPr>
      <w:rFonts w:ascii="Tahoma" w:hAnsi="Tahoma" w:cs="Tahoma"/>
      <w:sz w:val="20"/>
      <w:szCs w:val="20"/>
      <w:lang w:val="en-US" w:eastAsia="en-US"/>
    </w:rPr>
  </w:style>
  <w:style w:type="paragraph" w:customStyle="1" w:styleId="af3">
    <w:name w:val="Знак Знак Знак"/>
    <w:basedOn w:val="a"/>
    <w:uiPriority w:val="99"/>
    <w:rsid w:val="009358B8"/>
    <w:pPr>
      <w:spacing w:after="160" w:line="240" w:lineRule="exact"/>
    </w:pPr>
    <w:rPr>
      <w:rFonts w:ascii="Verdana" w:hAnsi="Verdana" w:cs="Verdana"/>
      <w:sz w:val="20"/>
      <w:szCs w:val="20"/>
      <w:lang w:val="en-US" w:eastAsia="en-US"/>
    </w:rPr>
  </w:style>
  <w:style w:type="paragraph" w:styleId="26">
    <w:name w:val="Body Text 2"/>
    <w:basedOn w:val="a"/>
    <w:link w:val="27"/>
    <w:uiPriority w:val="99"/>
    <w:rsid w:val="002A675B"/>
    <w:pPr>
      <w:spacing w:after="120" w:line="480" w:lineRule="auto"/>
    </w:pPr>
  </w:style>
  <w:style w:type="character" w:customStyle="1" w:styleId="27">
    <w:name w:val="Основной текст 2 Знак"/>
    <w:basedOn w:val="a0"/>
    <w:link w:val="26"/>
    <w:uiPriority w:val="99"/>
    <w:semiHidden/>
    <w:rsid w:val="008D0393"/>
    <w:rPr>
      <w:sz w:val="24"/>
      <w:szCs w:val="24"/>
    </w:rPr>
  </w:style>
  <w:style w:type="paragraph" w:styleId="af4">
    <w:name w:val="List Paragraph"/>
    <w:basedOn w:val="a"/>
    <w:uiPriority w:val="99"/>
    <w:qFormat/>
    <w:rsid w:val="00730B57"/>
    <w:pPr>
      <w:ind w:left="720"/>
    </w:pPr>
  </w:style>
  <w:style w:type="paragraph" w:customStyle="1" w:styleId="17">
    <w:name w:val="заголовок 1"/>
    <w:basedOn w:val="a"/>
    <w:next w:val="a"/>
    <w:uiPriority w:val="99"/>
    <w:rsid w:val="001779AB"/>
    <w:pPr>
      <w:keepNext/>
      <w:autoSpaceDE w:val="0"/>
      <w:autoSpaceDN w:val="0"/>
      <w:jc w:val="right"/>
    </w:pPr>
    <w:rPr>
      <w:sz w:val="28"/>
      <w:szCs w:val="28"/>
    </w:rPr>
  </w:style>
  <w:style w:type="character" w:customStyle="1" w:styleId="18">
    <w:name w:val="Основной текст Знак Знак1"/>
    <w:aliases w:val="Основной текст Знак1 Знак Знак,Основной текст Знак Знак Знак Знак,Основной текст Знак Знак1 Знак Знак Знак Знак,Основной текст Знак Знак Знак Знак Знак Знак Знак Знак"/>
    <w:basedOn w:val="a0"/>
    <w:uiPriority w:val="99"/>
    <w:rsid w:val="00E80CB3"/>
    <w:rPr>
      <w:sz w:val="24"/>
      <w:szCs w:val="24"/>
      <w:lang w:val="ru-RU" w:eastAsia="ar-SA" w:bidi="ar-SA"/>
    </w:rPr>
  </w:style>
  <w:style w:type="character" w:customStyle="1" w:styleId="FontStyle18">
    <w:name w:val="Font Style18"/>
    <w:basedOn w:val="a0"/>
    <w:uiPriority w:val="99"/>
    <w:rsid w:val="00540481"/>
    <w:rPr>
      <w:rFonts w:ascii="Times New Roman" w:hAnsi="Times New Roman" w:cs="Times New Roman"/>
      <w:sz w:val="22"/>
      <w:szCs w:val="22"/>
    </w:rPr>
  </w:style>
  <w:style w:type="character" w:customStyle="1" w:styleId="FontStyle21">
    <w:name w:val="Font Style21"/>
    <w:basedOn w:val="a0"/>
    <w:uiPriority w:val="99"/>
    <w:rsid w:val="00CF71B9"/>
    <w:rPr>
      <w:rFonts w:ascii="Times New Roman" w:hAnsi="Times New Roman" w:cs="Times New Roman"/>
      <w:b/>
      <w:bCs/>
      <w:spacing w:val="-20"/>
      <w:sz w:val="24"/>
      <w:szCs w:val="24"/>
    </w:rPr>
  </w:style>
  <w:style w:type="paragraph" w:customStyle="1" w:styleId="110">
    <w:name w:val="Знак Знак1 Знак Знак Знак1 Знак Знак Знак Знак Знак Знак"/>
    <w:basedOn w:val="a"/>
    <w:uiPriority w:val="99"/>
    <w:rsid w:val="00831614"/>
    <w:pPr>
      <w:spacing w:before="100" w:beforeAutospacing="1" w:after="100" w:afterAutospacing="1"/>
    </w:pPr>
    <w:rPr>
      <w:rFonts w:ascii="Tahoma" w:hAnsi="Tahoma" w:cs="Tahoma"/>
      <w:sz w:val="20"/>
      <w:szCs w:val="20"/>
      <w:lang w:val="en-US" w:eastAsia="en-US"/>
    </w:rPr>
  </w:style>
  <w:style w:type="character" w:customStyle="1" w:styleId="FontStyle17">
    <w:name w:val="Font Style17"/>
    <w:basedOn w:val="a0"/>
    <w:uiPriority w:val="99"/>
    <w:rsid w:val="00A26D2D"/>
    <w:rPr>
      <w:rFonts w:ascii="Times New Roman" w:hAnsi="Times New Roman" w:cs="Times New Roman"/>
      <w:b/>
      <w:bCs/>
      <w:sz w:val="22"/>
      <w:szCs w:val="22"/>
    </w:rPr>
  </w:style>
  <w:style w:type="paragraph" w:styleId="af5">
    <w:name w:val="No Spacing"/>
    <w:basedOn w:val="a"/>
    <w:uiPriority w:val="99"/>
    <w:qFormat/>
    <w:rsid w:val="00EF4372"/>
    <w:pPr>
      <w:ind w:firstLine="709"/>
      <w:jc w:val="both"/>
    </w:pPr>
    <w:rPr>
      <w:rFonts w:ascii="Cambria" w:hAnsi="Cambria" w:cs="Cambria"/>
      <w:sz w:val="26"/>
      <w:szCs w:val="26"/>
      <w:lang w:val="en-US" w:eastAsia="en-US"/>
    </w:rPr>
  </w:style>
  <w:style w:type="paragraph" w:customStyle="1" w:styleId="Default">
    <w:name w:val="Default"/>
    <w:uiPriority w:val="99"/>
    <w:rsid w:val="00564E1F"/>
    <w:pPr>
      <w:autoSpaceDE w:val="0"/>
      <w:autoSpaceDN w:val="0"/>
      <w:adjustRightInd w:val="0"/>
    </w:pPr>
    <w:rPr>
      <w:color w:val="000000"/>
      <w:sz w:val="24"/>
      <w:szCs w:val="24"/>
    </w:rPr>
  </w:style>
  <w:style w:type="paragraph" w:customStyle="1" w:styleId="Style1">
    <w:name w:val="Style1"/>
    <w:basedOn w:val="a"/>
    <w:uiPriority w:val="99"/>
    <w:rsid w:val="001E74B0"/>
    <w:pPr>
      <w:widowControl w:val="0"/>
      <w:autoSpaceDE w:val="0"/>
      <w:autoSpaceDN w:val="0"/>
      <w:adjustRightInd w:val="0"/>
      <w:spacing w:line="254" w:lineRule="exact"/>
      <w:ind w:firstLine="533"/>
      <w:jc w:val="both"/>
    </w:pPr>
  </w:style>
  <w:style w:type="character" w:customStyle="1" w:styleId="FontStyle11">
    <w:name w:val="Font Style11"/>
    <w:basedOn w:val="a0"/>
    <w:uiPriority w:val="99"/>
    <w:rsid w:val="001E74B0"/>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53286184">
      <w:marLeft w:val="0"/>
      <w:marRight w:val="0"/>
      <w:marTop w:val="0"/>
      <w:marBottom w:val="0"/>
      <w:divBdr>
        <w:top w:val="none" w:sz="0" w:space="0" w:color="auto"/>
        <w:left w:val="none" w:sz="0" w:space="0" w:color="auto"/>
        <w:bottom w:val="none" w:sz="0" w:space="0" w:color="auto"/>
        <w:right w:val="none" w:sz="0" w:space="0" w:color="auto"/>
      </w:divBdr>
    </w:div>
    <w:div w:id="53286185">
      <w:marLeft w:val="0"/>
      <w:marRight w:val="0"/>
      <w:marTop w:val="0"/>
      <w:marBottom w:val="0"/>
      <w:divBdr>
        <w:top w:val="none" w:sz="0" w:space="0" w:color="auto"/>
        <w:left w:val="none" w:sz="0" w:space="0" w:color="auto"/>
        <w:bottom w:val="none" w:sz="0" w:space="0" w:color="auto"/>
        <w:right w:val="none" w:sz="0" w:space="0" w:color="auto"/>
      </w:divBdr>
    </w:div>
    <w:div w:id="53286186">
      <w:marLeft w:val="0"/>
      <w:marRight w:val="0"/>
      <w:marTop w:val="0"/>
      <w:marBottom w:val="0"/>
      <w:divBdr>
        <w:top w:val="none" w:sz="0" w:space="0" w:color="auto"/>
        <w:left w:val="none" w:sz="0" w:space="0" w:color="auto"/>
        <w:bottom w:val="none" w:sz="0" w:space="0" w:color="auto"/>
        <w:right w:val="none" w:sz="0" w:space="0" w:color="auto"/>
      </w:divBdr>
    </w:div>
    <w:div w:id="53286187">
      <w:marLeft w:val="0"/>
      <w:marRight w:val="0"/>
      <w:marTop w:val="0"/>
      <w:marBottom w:val="0"/>
      <w:divBdr>
        <w:top w:val="none" w:sz="0" w:space="0" w:color="auto"/>
        <w:left w:val="none" w:sz="0" w:space="0" w:color="auto"/>
        <w:bottom w:val="none" w:sz="0" w:space="0" w:color="auto"/>
        <w:right w:val="none" w:sz="0" w:space="0" w:color="auto"/>
      </w:divBdr>
    </w:div>
    <w:div w:id="53286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341CF6DBC04391C4352A8C9FC4BBFD598257C2B528F81B2801DFA86DFF7F778A8CD0F7F5662A1469A54E56gBg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4334</Words>
  <Characters>24709</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USR</cp:lastModifiedBy>
  <cp:revision>16</cp:revision>
  <cp:lastPrinted>2018-10-30T14:12:00Z</cp:lastPrinted>
  <dcterms:created xsi:type="dcterms:W3CDTF">2018-10-30T09:45:00Z</dcterms:created>
  <dcterms:modified xsi:type="dcterms:W3CDTF">2018-11-06T14:29:00Z</dcterms:modified>
</cp:coreProperties>
</file>