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8F" w:rsidRPr="00222FD7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t xml:space="preserve">                                                             </w:t>
      </w:r>
      <w:r>
        <w:rPr>
          <w:b w:val="0"/>
          <w:bCs w:val="0"/>
        </w:rPr>
        <w:t xml:space="preserve">                                                                                          </w:t>
      </w:r>
      <w:r w:rsidRPr="00222FD7">
        <w:rPr>
          <w:rFonts w:ascii="Times New Roman" w:hAnsi="Times New Roman" w:cs="Times New Roman"/>
          <w:b w:val="0"/>
          <w:bCs w:val="0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</w:rPr>
        <w:t>4</w:t>
      </w:r>
    </w:p>
    <w:p w:rsidR="0088268F" w:rsidRPr="00222FD7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222F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222FD7">
        <w:rPr>
          <w:rFonts w:ascii="Times New Roman" w:hAnsi="Times New Roman" w:cs="Times New Roman"/>
          <w:b w:val="0"/>
          <w:bCs w:val="0"/>
        </w:rPr>
        <w:t>к постановлению</w:t>
      </w:r>
    </w:p>
    <w:p w:rsidR="0088268F" w:rsidRPr="00222FD7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222FD7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администрации города Железногорска</w:t>
      </w:r>
    </w:p>
    <w:p w:rsidR="0088268F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от 21.12.2018  № 2773</w:t>
      </w:r>
    </w:p>
    <w:p w:rsidR="0088268F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88268F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88268F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88268F" w:rsidRPr="00222FD7" w:rsidRDefault="0088268F" w:rsidP="00B37EBA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88268F" w:rsidRDefault="0088268F" w:rsidP="00B37EB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Нормативные затраты </w:t>
      </w:r>
    </w:p>
    <w:p w:rsidR="0088268F" w:rsidRPr="00222FD7" w:rsidRDefault="0088268F" w:rsidP="00B37EB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обеспечение функций Железногорской городской Думы</w:t>
      </w:r>
    </w:p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p w:rsidR="0088268F" w:rsidRPr="00222FD7" w:rsidRDefault="0088268F" w:rsidP="00B37EB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I. Общие положения</w:t>
      </w:r>
    </w:p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p w:rsidR="0088268F" w:rsidRPr="00222FD7" w:rsidRDefault="0088268F" w:rsidP="00B37E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 xml:space="preserve">Настоящие нормативные затраты на обеспечение функций Железногорской городской Думы разработаны в соответствии с </w:t>
      </w:r>
      <w:hyperlink r:id="rId6" w:history="1">
        <w:r w:rsidRPr="00222FD7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22FD7">
        <w:rPr>
          <w:rFonts w:ascii="Times New Roman" w:hAnsi="Times New Roman" w:cs="Times New Roman"/>
        </w:rPr>
        <w:t xml:space="preserve"> администрации города Железногорска "Об утверждении Правил определения нормативных затрат на обеспечение функций муниципальных органов, включая подведомственные им казенные учреждения" от 24.12.2015 N 3527 и устанавливают нормативы затрат на обеспечение функций Железногорской городской Думы в части закупок товаров, работ, услуг.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Нормативные затраты применяются при формировании обоснования бюджетных ассигнований на закупку товаров, работ, услуг при формировании бюджета города Железногорска для обоснования объекта и (или) объектов закупки Железногорской городской Думой.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При определении нормативных затрат используется показатель расчетной численности основных работников и коэффициент, который может быть использован на случай замещения вакантных должностей.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Железногорской городской Думе как получателю средств бюджета города Железногорска на закупку товаров, работ и услуг в рамках исполнения бюджета города Железногорска.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При определении нормативных затрат Железногорская городская Дума применяет государственные стандарты, технические регламенты, технические условия и иные документы, а также учитывает регулируемые цены (тарифы).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Железногорской городской Думы.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 xml:space="preserve">Цена единицы планируемых к приобретению товаров, работ и услуг в формулах расчета нормативных затрат определяется с учетом положений </w:t>
      </w:r>
      <w:hyperlink r:id="rId7" w:history="1">
        <w:r w:rsidRPr="00222FD7">
          <w:rPr>
            <w:rFonts w:ascii="Times New Roman" w:hAnsi="Times New Roman" w:cs="Times New Roman"/>
            <w:color w:val="0000FF"/>
          </w:rPr>
          <w:t>статьи 22</w:t>
        </w:r>
      </w:hyperlink>
      <w:r w:rsidRPr="00222FD7">
        <w:rPr>
          <w:rFonts w:ascii="Times New Roman" w:hAnsi="Times New Roman" w:cs="Times New Roman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8268F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Показатель численности основных работников составляет 6, в том числе 5 муниципальных служащих.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Категории должностей муниципальной службы Железногорской городской Думы:</w:t>
      </w:r>
    </w:p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4195"/>
        <w:gridCol w:w="1509"/>
      </w:tblGrid>
      <w:tr w:rsidR="0088268F" w:rsidRPr="00CF692A">
        <w:tc>
          <w:tcPr>
            <w:tcW w:w="2977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Категория должности муниципальной службы</w:t>
            </w:r>
          </w:p>
        </w:tc>
        <w:tc>
          <w:tcPr>
            <w:tcW w:w="419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09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8268F" w:rsidRPr="00CF692A">
        <w:tc>
          <w:tcPr>
            <w:tcW w:w="2977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Главная</w:t>
            </w:r>
          </w:p>
        </w:tc>
        <w:tc>
          <w:tcPr>
            <w:tcW w:w="4195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Руководитель аппарата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Заместитель руководителя аппарата</w:t>
            </w:r>
          </w:p>
        </w:tc>
        <w:tc>
          <w:tcPr>
            <w:tcW w:w="1509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</w:t>
            </w:r>
          </w:p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</w:t>
            </w:r>
          </w:p>
        </w:tc>
      </w:tr>
      <w:tr w:rsidR="0088268F" w:rsidRPr="00CF692A">
        <w:tc>
          <w:tcPr>
            <w:tcW w:w="2977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Ведущая</w:t>
            </w:r>
          </w:p>
        </w:tc>
        <w:tc>
          <w:tcPr>
            <w:tcW w:w="4195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Консультант - главный бухгалтер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Консультант</w:t>
            </w:r>
          </w:p>
        </w:tc>
        <w:tc>
          <w:tcPr>
            <w:tcW w:w="1509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</w:t>
            </w:r>
          </w:p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</w:t>
            </w:r>
          </w:p>
        </w:tc>
      </w:tr>
      <w:tr w:rsidR="0088268F" w:rsidRPr="00CF692A">
        <w:tc>
          <w:tcPr>
            <w:tcW w:w="7172" w:type="dxa"/>
            <w:gridSpan w:val="2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Итого работников муниципальной службы:</w:t>
            </w:r>
          </w:p>
        </w:tc>
        <w:tc>
          <w:tcPr>
            <w:tcW w:w="1509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</w:t>
            </w:r>
          </w:p>
        </w:tc>
      </w:tr>
    </w:tbl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p w:rsidR="0088268F" w:rsidRPr="00222FD7" w:rsidRDefault="0088268F" w:rsidP="00B37EB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II. Нормативные затраты на обеспечение функций</w:t>
      </w:r>
    </w:p>
    <w:p w:rsidR="0088268F" w:rsidRPr="00222FD7" w:rsidRDefault="0088268F" w:rsidP="00B37EBA">
      <w:pPr>
        <w:pStyle w:val="ConsPlusNormal"/>
        <w:jc w:val="center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Железногорской городской Думы</w:t>
      </w:r>
    </w:p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4071"/>
        <w:gridCol w:w="2835"/>
      </w:tblGrid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 xml:space="preserve">Пункт Правил </w:t>
            </w:r>
            <w:hyperlink w:anchor="P4998" w:history="1">
              <w:r w:rsidRPr="00222FD7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Наименование вида расходов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Нормативные затраты в тыс. руб. в год</w:t>
            </w:r>
          </w:p>
        </w:tc>
      </w:tr>
      <w:tr w:rsidR="0088268F" w:rsidRPr="00CF692A">
        <w:tc>
          <w:tcPr>
            <w:tcW w:w="9060" w:type="dxa"/>
            <w:gridSpan w:val="4"/>
          </w:tcPr>
          <w:p w:rsidR="0088268F" w:rsidRPr="00222FD7" w:rsidRDefault="0088268F" w:rsidP="001801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I. Затраты на информационно-коммуникационные технологии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Абонентская плата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23,9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9,5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 подвижной связи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сеть "Интернет" и услуги интернет-провайдеров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8,4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электросвязь, относящуюся к связи специального назначения, используемой на региональном уровне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электросвязь, относящуюся к связи специального назначения, используемой на уровне города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1" w:type="dxa"/>
            <w:vAlign w:val="center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 по предоставлению цифровых потоков для коммутируемых телефонных соединений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1" w:type="dxa"/>
            <w:vAlign w:val="center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иных услуг связи в сфере информационно-коммуникационных технологий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10, 11, 12, 13, 14, 15, 16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содержание имущества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22F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итого: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  <w:r w:rsidRPr="00222FD7">
              <w:rPr>
                <w:rFonts w:ascii="Times New Roman" w:hAnsi="Times New Roman" w:cs="Times New Roman"/>
              </w:rPr>
              <w:t xml:space="preserve"> </w:t>
            </w:r>
            <w:hyperlink w:anchor="P4999" w:history="1">
              <w:r w:rsidRPr="00222FD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в том числе: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оплату услуг по сопровождению справочно-правовых систем (электронная система "КонсультантПлюс")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оплату услуг по сопровождению и приобретению иного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22F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услуг, связанных с обеспечением безопасности информации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проведение аттестационных, проверочных и контрольных мероприятий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рабочих станций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средств подвижной связи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планетных компьютеров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оборудования по обеспечению безопасности информации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мониторов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системных блоков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других запасных частей для вычислительной техники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Комплект: клавиатура, мышь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Карта памяти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Сетевой фильтр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Батареи для блоков питания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Кабель для принтера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9060" w:type="dxa"/>
            <w:gridSpan w:val="4"/>
          </w:tcPr>
          <w:p w:rsidR="0088268F" w:rsidRPr="00222FD7" w:rsidRDefault="0088268F" w:rsidP="001801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II. Прочие затраты</w:t>
            </w:r>
          </w:p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(затраты на услуги связи, не отнесенные к затратам на услуги связи в рамках информационно-коммуникационных технологий)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 связи, всего: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в т. числе: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1) затраты на оплату услуг почтовой связи, итого: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в т. числе: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10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5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3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2,5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2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1,5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почтовых марок номиналом 1 руб.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приобретение конвертов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абонемент на пользование ячейкой почтового шкафа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2) затраты на оплату услуг специальной связи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40, 41, 42, 43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транспортные услуги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по договору на проезд к месту командирования и обратно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по договору на наем жилого помещения на период командирования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47, 48, 49, 50, 51, 52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коммунальные услуги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оплату услуг внештатных сотрудников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54, 55, 56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аренду помещений и оборудования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57, 58, 59, 60, 61, 62, 63, 64, 65, 66, 67, 68, 69, 70, 71, 72, 73, 74, 75, 76, 77, 78, 79, 80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81, 82, 83, 84, 85, 86, 87, 88, 89</w:t>
            </w:r>
          </w:p>
        </w:tc>
        <w:tc>
          <w:tcPr>
            <w:tcW w:w="4071" w:type="dxa"/>
            <w:vAlign w:val="center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14,8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(диспансеризация</w:t>
            </w:r>
          </w:p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 чел. x 2960)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90, 91, 92, 93</w:t>
            </w:r>
          </w:p>
        </w:tc>
        <w:tc>
          <w:tcPr>
            <w:tcW w:w="4071" w:type="dxa"/>
            <w:vAlign w:val="center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94, 95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итого: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в том числе:</w:t>
            </w:r>
          </w:p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бланочной продукции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канцелярских принадлежностей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хозяйственных товаров и принадлежностей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071" w:type="dxa"/>
            <w:vAlign w:val="center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горюче-смазочных материалов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запасных частей для транспортных средств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- затраты на приобретение материальных запасов для нужд гражданской обороны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:rsidR="0088268F" w:rsidRPr="00222FD7" w:rsidRDefault="0088268F" w:rsidP="001801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III. Затраты на капитальный ремонт муниципального имущества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102, 103, 104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капитальный ремонт муниципального имущества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:rsidR="0088268F" w:rsidRPr="00222FD7" w:rsidRDefault="0088268F" w:rsidP="001801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105, 106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  <w:tr w:rsidR="0088268F" w:rsidRPr="00CF692A">
        <w:tc>
          <w:tcPr>
            <w:tcW w:w="9060" w:type="dxa"/>
            <w:gridSpan w:val="4"/>
          </w:tcPr>
          <w:p w:rsidR="0088268F" w:rsidRPr="00222FD7" w:rsidRDefault="0088268F" w:rsidP="0018010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V. Затраты на дополнительное профессиональное образование</w:t>
            </w:r>
          </w:p>
        </w:tc>
      </w:tr>
      <w:tr w:rsidR="0088268F" w:rsidRPr="00CF692A">
        <w:tc>
          <w:tcPr>
            <w:tcW w:w="510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44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071" w:type="dxa"/>
          </w:tcPr>
          <w:p w:rsidR="0088268F" w:rsidRPr="00222FD7" w:rsidRDefault="0088268F" w:rsidP="0018010C">
            <w:pPr>
              <w:pStyle w:val="ConsPlusNormal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835" w:type="dxa"/>
          </w:tcPr>
          <w:p w:rsidR="0088268F" w:rsidRPr="00222FD7" w:rsidRDefault="0088268F" w:rsidP="00180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2FD7">
              <w:rPr>
                <w:rFonts w:ascii="Times New Roman" w:hAnsi="Times New Roman" w:cs="Times New Roman"/>
              </w:rPr>
              <w:t>Затраты не предусмотрены</w:t>
            </w:r>
          </w:p>
        </w:tc>
      </w:tr>
    </w:tbl>
    <w:p w:rsidR="0088268F" w:rsidRPr="00222FD7" w:rsidRDefault="0088268F" w:rsidP="00B37EBA">
      <w:pPr>
        <w:pStyle w:val="ConsPlusNormal"/>
        <w:jc w:val="both"/>
        <w:rPr>
          <w:rFonts w:ascii="Times New Roman" w:hAnsi="Times New Roman" w:cs="Times New Roman"/>
        </w:rPr>
      </w:pPr>
    </w:p>
    <w:p w:rsidR="0088268F" w:rsidRPr="00222FD7" w:rsidRDefault="0088268F" w:rsidP="00B37E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22FD7">
        <w:rPr>
          <w:rFonts w:ascii="Times New Roman" w:hAnsi="Times New Roman" w:cs="Times New Roman"/>
        </w:rPr>
        <w:t>Примечание: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4998"/>
      <w:bookmarkEnd w:id="0"/>
      <w:r w:rsidRPr="00222FD7">
        <w:rPr>
          <w:rFonts w:ascii="Times New Roman" w:hAnsi="Times New Roman" w:cs="Times New Roman"/>
        </w:rPr>
        <w:t xml:space="preserve">&lt;*&gt; </w:t>
      </w:r>
      <w:hyperlink r:id="rId8" w:history="1">
        <w:r w:rsidRPr="00222FD7">
          <w:rPr>
            <w:rFonts w:ascii="Times New Roman" w:hAnsi="Times New Roman" w:cs="Times New Roman"/>
            <w:color w:val="0000FF"/>
          </w:rPr>
          <w:t>Правила</w:t>
        </w:r>
      </w:hyperlink>
      <w:r w:rsidRPr="00222FD7">
        <w:rPr>
          <w:rFonts w:ascii="Times New Roman" w:hAnsi="Times New Roman" w:cs="Times New Roman"/>
        </w:rPr>
        <w:t xml:space="preserve"> определения нормативных затрат на обеспечение функций муниципальных органов, включая подведомственные им казенные учреждения, утверждены постановлением администрации города Железногорска от 24.12.2015 N 3527 "Об утверждении Правил определения нормативных затрат на обеспечение функций муниципальных органов, включая подведомственные им казенные учреждения" (в ред. от 17.05.2016 N 1130).</w:t>
      </w:r>
    </w:p>
    <w:p w:rsidR="0088268F" w:rsidRPr="00222FD7" w:rsidRDefault="0088268F" w:rsidP="00B37E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999"/>
      <w:bookmarkEnd w:id="1"/>
      <w:r w:rsidRPr="00222FD7">
        <w:rPr>
          <w:rFonts w:ascii="Times New Roman" w:hAnsi="Times New Roman" w:cs="Times New Roman"/>
        </w:rPr>
        <w:t>&lt;**&gt; Количество затрат на оплату услуг по сопровождению справочно-правовых систем, приобретение иного программного обеспечения может отличаться от приведенного в зависимости от задач, при этом затраты на оплату услуг по сопровождению справочно-правовых систем, приобретение иного программного обеспечения, не указанных в настоящем приложении, осуществляются в пределах доведенных лимитов бюджетных обязательств на обеспечение функций.</w:t>
      </w:r>
    </w:p>
    <w:p w:rsidR="0088268F" w:rsidRPr="00222FD7" w:rsidRDefault="0088268F">
      <w:pPr>
        <w:rPr>
          <w:rFonts w:ascii="Times New Roman" w:hAnsi="Times New Roman" w:cs="Times New Roman"/>
        </w:rPr>
      </w:pPr>
    </w:p>
    <w:sectPr w:rsidR="0088268F" w:rsidRPr="00222FD7" w:rsidSect="00C0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8F" w:rsidRDefault="0088268F" w:rsidP="00222FD7">
      <w:pPr>
        <w:spacing w:after="0" w:line="240" w:lineRule="auto"/>
      </w:pPr>
      <w:r>
        <w:separator/>
      </w:r>
    </w:p>
  </w:endnote>
  <w:endnote w:type="continuationSeparator" w:id="0">
    <w:p w:rsidR="0088268F" w:rsidRDefault="0088268F" w:rsidP="0022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8F" w:rsidRDefault="0088268F" w:rsidP="00222FD7">
      <w:pPr>
        <w:spacing w:after="0" w:line="240" w:lineRule="auto"/>
      </w:pPr>
      <w:r>
        <w:separator/>
      </w:r>
    </w:p>
  </w:footnote>
  <w:footnote w:type="continuationSeparator" w:id="0">
    <w:p w:rsidR="0088268F" w:rsidRDefault="0088268F" w:rsidP="0022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BA"/>
    <w:rsid w:val="0018010C"/>
    <w:rsid w:val="001F2173"/>
    <w:rsid w:val="00222FD7"/>
    <w:rsid w:val="002402A3"/>
    <w:rsid w:val="0056762B"/>
    <w:rsid w:val="005B270D"/>
    <w:rsid w:val="00625CBC"/>
    <w:rsid w:val="006E7E71"/>
    <w:rsid w:val="007217FF"/>
    <w:rsid w:val="00740557"/>
    <w:rsid w:val="00831334"/>
    <w:rsid w:val="0088268F"/>
    <w:rsid w:val="008E07B8"/>
    <w:rsid w:val="00B174B5"/>
    <w:rsid w:val="00B37EBA"/>
    <w:rsid w:val="00C04B90"/>
    <w:rsid w:val="00CF692A"/>
    <w:rsid w:val="00DB18F6"/>
    <w:rsid w:val="00E4796C"/>
    <w:rsid w:val="00E623D2"/>
    <w:rsid w:val="00FD16A4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7EB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B37EBA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semiHidden/>
    <w:rsid w:val="002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2FD7"/>
  </w:style>
  <w:style w:type="paragraph" w:styleId="Footer">
    <w:name w:val="footer"/>
    <w:basedOn w:val="Normal"/>
    <w:link w:val="FooterChar"/>
    <w:uiPriority w:val="99"/>
    <w:semiHidden/>
    <w:rsid w:val="0022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CE56E55A5EC9384967ABA92C3CDA16A39521FC0C54FD026DA039406F67958EEA3D538DE4002DC6E98CCW3N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34FCF9DB2E8E9CA013D5F45859A021CDE28186C6964D591105C7FC713C657171177DFF991241A0VBN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4FCF9DB2E8E9CA013CBF94E35FA2DC8EBDE88CB964E0A4E5A9CA126356F26V3N6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1960</Words>
  <Characters>11177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ГГШ</dc:creator>
  <cp:keywords/>
  <dc:description/>
  <cp:lastModifiedBy>МЛБ</cp:lastModifiedBy>
  <cp:revision>6</cp:revision>
  <cp:lastPrinted>2018-12-10T12:55:00Z</cp:lastPrinted>
  <dcterms:created xsi:type="dcterms:W3CDTF">2018-11-30T06:21:00Z</dcterms:created>
  <dcterms:modified xsi:type="dcterms:W3CDTF">2018-12-21T08:34:00Z</dcterms:modified>
</cp:coreProperties>
</file>